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57502A" w:rsidRDefault="00013D97" w:rsidP="00653DD1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57502A">
        <w:rPr>
          <w:rFonts w:ascii="Sylfaen" w:hAnsi="Sylfaen"/>
          <w:b/>
          <w:sz w:val="28"/>
          <w:lang w:val="ka-GE"/>
        </w:rPr>
        <w:t>სახელ</w:t>
      </w:r>
      <w:r w:rsidR="005A44F5" w:rsidRPr="0057502A">
        <w:rPr>
          <w:rFonts w:ascii="Sylfaen" w:hAnsi="Sylfaen"/>
          <w:b/>
          <w:sz w:val="28"/>
          <w:lang w:val="ka-GE"/>
        </w:rPr>
        <w:t>მ</w:t>
      </w:r>
      <w:r w:rsidRPr="0057502A">
        <w:rPr>
          <w:rFonts w:ascii="Sylfaen" w:hAnsi="Sylfaen"/>
          <w:b/>
          <w:sz w:val="28"/>
          <w:lang w:val="ka-GE"/>
        </w:rPr>
        <w:t>წ</w:t>
      </w:r>
      <w:r w:rsidR="005A44F5" w:rsidRPr="0057502A">
        <w:rPr>
          <w:rFonts w:ascii="Sylfaen" w:hAnsi="Sylfaen"/>
          <w:b/>
          <w:sz w:val="28"/>
          <w:lang w:val="ka-GE"/>
        </w:rPr>
        <w:t>იფო ვალი</w:t>
      </w:r>
    </w:p>
    <w:p w:rsidR="00E842C2" w:rsidRDefault="00CC46C4" w:rsidP="00E842C2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57502A">
        <w:rPr>
          <w:rFonts w:ascii="Sylfaen" w:hAnsi="Sylfaen" w:cs="Sylfaen"/>
          <w:sz w:val="24"/>
          <w:szCs w:val="18"/>
          <w:shd w:val="clear" w:color="auto" w:fill="FFFFFF"/>
        </w:rPr>
        <w:tab/>
      </w:r>
      <w:proofErr w:type="gramStart"/>
      <w:r w:rsidR="00E842C2" w:rsidRPr="00F01A27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gramEnd"/>
      <w:r w:rsidR="00E842C2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842C2">
        <w:rPr>
          <w:rFonts w:ascii="Sylfaen" w:hAnsi="Sylfaen" w:cs="Sylfaen"/>
          <w:szCs w:val="21"/>
          <w:shd w:val="clear" w:color="auto" w:fill="FFFFFF"/>
          <w:lang w:val="ka-GE"/>
        </w:rPr>
        <w:t>ვალის ნაშთი 201</w:t>
      </w:r>
      <w:r w:rsidR="00E842C2">
        <w:rPr>
          <w:rFonts w:ascii="Sylfaen" w:hAnsi="Sylfaen" w:cs="Sylfaen"/>
          <w:szCs w:val="21"/>
          <w:shd w:val="clear" w:color="auto" w:fill="FFFFFF"/>
        </w:rPr>
        <w:t>8</w:t>
      </w:r>
      <w:r w:rsidR="00E842C2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E842C2" w:rsidRPr="00F01A27">
        <w:rPr>
          <w:rFonts w:ascii="Sylfaen" w:hAnsi="Sylfaen"/>
          <w:szCs w:val="21"/>
          <w:shd w:val="clear" w:color="auto" w:fill="FFFFFF"/>
          <w:lang w:val="ka-GE"/>
        </w:rPr>
        <w:t>3</w:t>
      </w:r>
      <w:r w:rsidR="00E842C2" w:rsidRPr="00F01A27">
        <w:rPr>
          <w:rFonts w:ascii="Sylfaen" w:hAnsi="Sylfaen"/>
          <w:szCs w:val="21"/>
          <w:shd w:val="clear" w:color="auto" w:fill="FFFFFF"/>
        </w:rPr>
        <w:t>1</w:t>
      </w:r>
      <w:r w:rsidR="00E842C2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E842C2">
        <w:rPr>
          <w:rFonts w:ascii="Sylfaen" w:hAnsi="Sylfaen"/>
          <w:szCs w:val="21"/>
          <w:shd w:val="clear" w:color="auto" w:fill="FFFFFF"/>
          <w:lang w:val="ka-GE"/>
        </w:rPr>
        <w:t>აგვისტოს</w:t>
      </w:r>
      <w:r w:rsidR="00E842C2" w:rsidRPr="00F01A27">
        <w:rPr>
          <w:rFonts w:ascii="Sylfaen" w:hAnsi="Sylfaen"/>
          <w:szCs w:val="21"/>
          <w:shd w:val="clear" w:color="auto" w:fill="FFFFFF"/>
          <w:lang w:val="ka-GE"/>
        </w:rPr>
        <w:t xml:space="preserve"> მდგომარეობით </w:t>
      </w:r>
      <w:r w:rsidR="00E842C2">
        <w:rPr>
          <w:rFonts w:ascii="Sylfaen" w:hAnsi="Sylfaen" w:cs="Sylfaen"/>
          <w:szCs w:val="21"/>
          <w:shd w:val="clear" w:color="auto" w:fill="FFFFFF"/>
          <w:lang w:val="ka-GE"/>
        </w:rPr>
        <w:t xml:space="preserve">შეადგენს </w:t>
      </w:r>
      <w:r w:rsidR="00E842C2">
        <w:rPr>
          <w:rFonts w:ascii="Sylfaen" w:hAnsi="Sylfaen" w:cs="Sylfaen"/>
          <w:szCs w:val="21"/>
          <w:shd w:val="clear" w:color="auto" w:fill="FFFFFF"/>
        </w:rPr>
        <w:t>17,009.58</w:t>
      </w:r>
      <w:r w:rsidR="00E842C2">
        <w:rPr>
          <w:rFonts w:ascii="Sylfaen" w:hAnsi="Sylfaen" w:cs="Sylfaen"/>
          <w:szCs w:val="21"/>
          <w:shd w:val="clear" w:color="auto" w:fill="FFFFFF"/>
          <w:lang w:val="ka-GE"/>
        </w:rPr>
        <w:t xml:space="preserve"> მილიონ ლარს.</w:t>
      </w:r>
      <w:r w:rsidR="00E842C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E842C2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</w:t>
      </w:r>
      <w:r w:rsidR="00E842C2" w:rsidRPr="00F01A27">
        <w:rPr>
          <w:rFonts w:ascii="Sylfaen" w:hAnsi="Sylfaen"/>
          <w:szCs w:val="21"/>
          <w:shd w:val="clear" w:color="auto" w:fill="FFFFFF"/>
          <w:lang w:val="ka-GE"/>
        </w:rPr>
        <w:t>საგარეო ვალი</w:t>
      </w:r>
      <w:r w:rsidR="000801A6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E842C2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E842C2" w:rsidRPr="00923C6D">
        <w:rPr>
          <w:rFonts w:ascii="Sylfaen" w:hAnsi="Sylfaen"/>
          <w:szCs w:val="21"/>
          <w:shd w:val="clear" w:color="auto" w:fill="FFFFFF"/>
        </w:rPr>
        <w:t>13</w:t>
      </w:r>
      <w:r w:rsidR="00E842C2" w:rsidRPr="00923C6D">
        <w:rPr>
          <w:rFonts w:ascii="Sylfaen" w:hAnsi="Sylfaen"/>
          <w:szCs w:val="21"/>
          <w:shd w:val="clear" w:color="auto" w:fill="FFFFFF"/>
          <w:lang w:val="ka-GE"/>
        </w:rPr>
        <w:t>,</w:t>
      </w:r>
      <w:r w:rsidR="00E842C2" w:rsidRPr="00923C6D">
        <w:rPr>
          <w:rFonts w:ascii="Sylfaen" w:hAnsi="Sylfaen"/>
          <w:szCs w:val="21"/>
          <w:shd w:val="clear" w:color="auto" w:fill="FFFFFF"/>
        </w:rPr>
        <w:t>336</w:t>
      </w:r>
      <w:r w:rsidR="00E842C2" w:rsidRPr="00886733">
        <w:rPr>
          <w:rFonts w:ascii="Sylfaen" w:hAnsi="Sylfaen"/>
          <w:szCs w:val="21"/>
          <w:shd w:val="clear" w:color="auto" w:fill="FFFFFF"/>
          <w:lang w:val="ka-GE"/>
        </w:rPr>
        <w:t>.</w:t>
      </w:r>
      <w:r w:rsidR="00E842C2" w:rsidRPr="00886733">
        <w:rPr>
          <w:rFonts w:ascii="Sylfaen" w:hAnsi="Sylfaen"/>
          <w:szCs w:val="21"/>
          <w:shd w:val="clear" w:color="auto" w:fill="FFFFFF"/>
        </w:rPr>
        <w:t>5</w:t>
      </w:r>
      <w:r w:rsidR="00E842C2" w:rsidRPr="00F01A27">
        <w:rPr>
          <w:rFonts w:ascii="Sylfaen" w:hAnsi="Sylfaen"/>
          <w:szCs w:val="21"/>
          <w:shd w:val="clear" w:color="auto" w:fill="FFFFFF"/>
          <w:lang w:val="ka-GE"/>
        </w:rPr>
        <w:t xml:space="preserve"> მილიონ ლარს,</w:t>
      </w:r>
      <w:r w:rsidR="00E842C2">
        <w:rPr>
          <w:rFonts w:ascii="Sylfaen" w:hAnsi="Sylfaen"/>
          <w:szCs w:val="21"/>
          <w:shd w:val="clear" w:color="auto" w:fill="FFFFFF"/>
          <w:lang w:val="ka-GE"/>
        </w:rPr>
        <w:t xml:space="preserve"> ხოლო საშინაო ვალის ნაშთი </w:t>
      </w:r>
      <w:r w:rsidR="00E842C2">
        <w:rPr>
          <w:rFonts w:ascii="Sylfaen" w:hAnsi="Sylfaen"/>
          <w:szCs w:val="21"/>
          <w:shd w:val="clear" w:color="auto" w:fill="FFFFFF"/>
        </w:rPr>
        <w:t>3,673.1</w:t>
      </w:r>
      <w:r w:rsidR="00E842C2">
        <w:rPr>
          <w:rFonts w:ascii="Sylfaen" w:hAnsi="Sylfaen"/>
          <w:szCs w:val="21"/>
          <w:shd w:val="clear" w:color="auto" w:fill="FFFFFF"/>
          <w:lang w:val="ka-GE"/>
        </w:rPr>
        <w:t xml:space="preserve"> მილიონ ლარს.</w:t>
      </w:r>
    </w:p>
    <w:p w:rsidR="006F4202" w:rsidRPr="00361883" w:rsidRDefault="006F4202" w:rsidP="00E842C2">
      <w:pPr>
        <w:spacing w:line="240" w:lineRule="auto"/>
        <w:ind w:firstLine="810"/>
        <w:jc w:val="both"/>
        <w:rPr>
          <w:rFonts w:ascii="Calibri" w:eastAsia="Times New Roman" w:hAnsi="Calibri" w:cs="Times New Roman"/>
          <w:b/>
          <w:bCs/>
          <w:i/>
          <w:iCs/>
          <w:color w:val="C00000"/>
          <w:sz w:val="28"/>
          <w:szCs w:val="28"/>
        </w:rPr>
      </w:pPr>
      <w:proofErr w:type="gramStart"/>
      <w:r w:rsidRPr="00F01A27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gramEnd"/>
      <w:r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Pr="00F01A27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 </w:t>
      </w:r>
      <w:r w:rsidR="00AB7802" w:rsidRPr="00923C6D">
        <w:rPr>
          <w:rFonts w:ascii="Sylfaen" w:hAnsi="Sylfaen"/>
          <w:szCs w:val="21"/>
          <w:shd w:val="clear" w:color="auto" w:fill="FFFFFF"/>
        </w:rPr>
        <w:t>13</w:t>
      </w:r>
      <w:r w:rsidR="002A3C73" w:rsidRPr="00923C6D">
        <w:rPr>
          <w:rFonts w:ascii="Sylfaen" w:hAnsi="Sylfaen"/>
          <w:szCs w:val="21"/>
          <w:shd w:val="clear" w:color="auto" w:fill="FFFFFF"/>
          <w:lang w:val="ka-GE"/>
        </w:rPr>
        <w:t>,</w:t>
      </w:r>
      <w:r w:rsidR="00AB7802" w:rsidRPr="00923C6D">
        <w:rPr>
          <w:rFonts w:ascii="Sylfaen" w:hAnsi="Sylfaen"/>
          <w:szCs w:val="21"/>
          <w:shd w:val="clear" w:color="auto" w:fill="FFFFFF"/>
        </w:rPr>
        <w:t>336</w:t>
      </w:r>
      <w:r w:rsidR="002A3C73" w:rsidRPr="00886733">
        <w:rPr>
          <w:rFonts w:ascii="Sylfaen" w:hAnsi="Sylfaen"/>
          <w:szCs w:val="21"/>
          <w:shd w:val="clear" w:color="auto" w:fill="FFFFFF"/>
          <w:lang w:val="ka-GE"/>
        </w:rPr>
        <w:t>.</w:t>
      </w:r>
      <w:r w:rsidR="00335477" w:rsidRPr="00886733">
        <w:rPr>
          <w:rFonts w:ascii="Sylfaen" w:hAnsi="Sylfaen"/>
          <w:szCs w:val="21"/>
          <w:shd w:val="clear" w:color="auto" w:fill="FFFFFF"/>
        </w:rPr>
        <w:t>5</w:t>
      </w:r>
      <w:r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E842C2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E842C2">
        <w:rPr>
          <w:rFonts w:ascii="Sylfaen" w:hAnsi="Sylfaen"/>
          <w:szCs w:val="21"/>
          <w:shd w:val="clear" w:color="auto" w:fill="FFFFFF"/>
          <w:lang w:val="ka-GE"/>
        </w:rPr>
        <w:t>მილიონი ლარი,</w:t>
      </w:r>
      <w:r w:rsidR="00E842C2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E842C2" w:rsidRPr="00F01A27">
        <w:rPr>
          <w:rFonts w:ascii="Sylfaen" w:hAnsi="Sylfaen" w:cs="Sylfaen"/>
          <w:szCs w:val="21"/>
          <w:shd w:val="clear" w:color="auto" w:fill="FFFFFF"/>
        </w:rPr>
        <w:t>მთლიანი</w:t>
      </w:r>
      <w:r w:rsidR="00E842C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E842C2" w:rsidRPr="00F01A27">
        <w:rPr>
          <w:rFonts w:ascii="Sylfaen" w:hAnsi="Sylfaen" w:cs="Sylfaen"/>
          <w:szCs w:val="21"/>
          <w:shd w:val="clear" w:color="auto" w:fill="FFFFFF"/>
        </w:rPr>
        <w:t>სახელმწიფო</w:t>
      </w:r>
      <w:r w:rsidR="00E842C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E842C2" w:rsidRPr="00F01A27">
        <w:rPr>
          <w:rFonts w:ascii="Sylfaen" w:hAnsi="Sylfaen" w:cs="Sylfaen"/>
          <w:szCs w:val="21"/>
          <w:shd w:val="clear" w:color="auto" w:fill="FFFFFF"/>
        </w:rPr>
        <w:t>ვალის</w:t>
      </w:r>
      <w:r w:rsidR="00E842C2" w:rsidRPr="00F01A27">
        <w:rPr>
          <w:rFonts w:ascii="Sylfaen" w:hAnsi="Sylfaen"/>
          <w:szCs w:val="21"/>
          <w:shd w:val="clear" w:color="auto" w:fill="FFFFFF"/>
        </w:rPr>
        <w:t xml:space="preserve"> 7</w:t>
      </w:r>
      <w:r w:rsidR="00E842C2">
        <w:rPr>
          <w:rFonts w:ascii="Sylfaen" w:hAnsi="Sylfaen"/>
          <w:szCs w:val="21"/>
          <w:shd w:val="clear" w:color="auto" w:fill="FFFFFF"/>
        </w:rPr>
        <w:t>8</w:t>
      </w:r>
      <w:r w:rsidR="00E842C2" w:rsidRPr="00F01A27">
        <w:rPr>
          <w:rFonts w:ascii="Sylfaen" w:hAnsi="Sylfaen"/>
          <w:szCs w:val="21"/>
          <w:shd w:val="clear" w:color="auto" w:fill="FFFFFF"/>
        </w:rPr>
        <w:t>%-</w:t>
      </w:r>
      <w:r w:rsidR="00E842C2" w:rsidRPr="00F01A27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E842C2" w:rsidRPr="00F01A27">
        <w:rPr>
          <w:rFonts w:ascii="Sylfaen" w:hAnsi="Sylfaen"/>
          <w:szCs w:val="21"/>
          <w:shd w:val="clear" w:color="auto" w:fill="FFFFFF"/>
        </w:rPr>
        <w:t xml:space="preserve">. </w:t>
      </w:r>
      <w:r w:rsidRPr="00F01A27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Pr="00F01A27">
        <w:rPr>
          <w:rFonts w:ascii="Sylfaen" w:hAnsi="Sylfaen" w:cs="Sylfaen"/>
          <w:szCs w:val="21"/>
          <w:shd w:val="clear" w:color="auto" w:fill="FFFFFF"/>
        </w:rPr>
        <w:t>საკრედიტო</w:t>
      </w:r>
      <w:r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Pr="00F01A27">
        <w:rPr>
          <w:rFonts w:ascii="Sylfaen" w:hAnsi="Sylfaen" w:cs="Sylfaen"/>
          <w:szCs w:val="21"/>
          <w:shd w:val="clear" w:color="auto" w:fill="FFFFFF"/>
        </w:rPr>
        <w:t>რესურსის</w:t>
      </w:r>
      <w:r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Pr="00F01A27">
        <w:rPr>
          <w:rFonts w:ascii="Sylfaen" w:hAnsi="Sylfaen" w:cs="Sylfaen"/>
          <w:szCs w:val="21"/>
          <w:shd w:val="clear" w:color="auto" w:fill="FFFFFF"/>
        </w:rPr>
        <w:t>დიდი</w:t>
      </w:r>
      <w:r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Pr="00F01A27">
        <w:rPr>
          <w:rFonts w:ascii="Sylfaen" w:hAnsi="Sylfaen" w:cs="Sylfaen"/>
          <w:szCs w:val="21"/>
          <w:shd w:val="clear" w:color="auto" w:fill="FFFFFF"/>
        </w:rPr>
        <w:t>ნაწილი</w:t>
      </w:r>
      <w:r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Pr="00F01A27">
        <w:rPr>
          <w:rFonts w:ascii="Sylfaen" w:hAnsi="Sylfaen" w:cs="Sylfaen"/>
          <w:szCs w:val="21"/>
          <w:shd w:val="clear" w:color="auto" w:fill="FFFFFF"/>
        </w:rPr>
        <w:t>მიღებულია</w:t>
      </w:r>
      <w:r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Pr="00F01A27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r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Pr="00F01A27">
        <w:rPr>
          <w:rFonts w:ascii="Sylfaen" w:hAnsi="Sylfaen" w:cs="Sylfaen"/>
          <w:szCs w:val="21"/>
          <w:shd w:val="clear" w:color="auto" w:fill="FFFFFF"/>
        </w:rPr>
        <w:t>და</w:t>
      </w:r>
      <w:r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Pr="00F01A27">
        <w:rPr>
          <w:rFonts w:ascii="Sylfaen" w:hAnsi="Sylfaen" w:cs="Sylfaen"/>
          <w:szCs w:val="21"/>
          <w:shd w:val="clear" w:color="auto" w:fill="FFFFFF"/>
        </w:rPr>
        <w:t>ორმხრივი</w:t>
      </w:r>
      <w:r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Pr="00372FD5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r w:rsidRPr="00372FD5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Pr="00372FD5">
        <w:rPr>
          <w:rFonts w:ascii="Sylfaen" w:hAnsi="Sylfaen"/>
          <w:szCs w:val="21"/>
          <w:shd w:val="clear" w:color="auto" w:fill="FFFFFF"/>
        </w:rPr>
        <w:t xml:space="preserve">. </w:t>
      </w:r>
      <w:r w:rsidRPr="00372FD5">
        <w:rPr>
          <w:rFonts w:ascii="Sylfaen" w:hAnsi="Sylfaen" w:cs="Sylfaen"/>
          <w:szCs w:val="21"/>
          <w:shd w:val="clear" w:color="auto" w:fill="FFFFFF"/>
        </w:rPr>
        <w:t>სახელმწიფო</w:t>
      </w:r>
      <w:r w:rsidRPr="00372FD5">
        <w:rPr>
          <w:rFonts w:ascii="Sylfaen" w:hAnsi="Sylfaen"/>
          <w:szCs w:val="21"/>
          <w:shd w:val="clear" w:color="auto" w:fill="FFFFFF"/>
        </w:rPr>
        <w:t xml:space="preserve"> </w:t>
      </w:r>
      <w:r w:rsidRPr="00372FD5">
        <w:rPr>
          <w:rFonts w:ascii="Sylfaen" w:hAnsi="Sylfaen" w:cs="Sylfaen"/>
          <w:szCs w:val="21"/>
          <w:shd w:val="clear" w:color="auto" w:fill="FFFFFF"/>
        </w:rPr>
        <w:t>საგარეო</w:t>
      </w:r>
      <w:r w:rsidRPr="00372FD5">
        <w:rPr>
          <w:rFonts w:ascii="Sylfaen" w:hAnsi="Sylfaen"/>
          <w:szCs w:val="21"/>
          <w:shd w:val="clear" w:color="auto" w:fill="FFFFFF"/>
        </w:rPr>
        <w:t xml:space="preserve"> </w:t>
      </w:r>
      <w:r w:rsidRPr="00372FD5">
        <w:rPr>
          <w:rFonts w:ascii="Sylfaen" w:hAnsi="Sylfaen" w:cs="Sylfaen"/>
          <w:szCs w:val="21"/>
          <w:shd w:val="clear" w:color="auto" w:fill="FFFFFF"/>
        </w:rPr>
        <w:t>ვალი</w:t>
      </w:r>
      <w:r w:rsidRPr="00372FD5">
        <w:rPr>
          <w:rFonts w:ascii="Sylfaen" w:hAnsi="Sylfaen" w:cs="Sylfaen"/>
          <w:szCs w:val="21"/>
          <w:shd w:val="clear" w:color="auto" w:fill="FFFFFF"/>
          <w:lang w:val="ka-GE"/>
        </w:rPr>
        <w:t xml:space="preserve">ს პორტფელი შეღავათიანია და ძირითადად </w:t>
      </w:r>
      <w:r w:rsidRPr="00372FD5">
        <w:rPr>
          <w:rFonts w:ascii="Sylfaen" w:hAnsi="Sylfaen" w:cs="Sylfaen"/>
          <w:szCs w:val="21"/>
          <w:shd w:val="clear" w:color="auto" w:fill="FFFFFF"/>
        </w:rPr>
        <w:t xml:space="preserve">შედგება გრძელვადიანი სესხებისგან - პორტფელის საკონტრაქტო შეწონილი ვადიანობა შეადგენს </w:t>
      </w:r>
      <w:r w:rsidR="00923C6D" w:rsidRPr="00372FD5">
        <w:rPr>
          <w:rFonts w:ascii="Sylfaen" w:hAnsi="Sylfaen" w:cs="Sylfaen"/>
          <w:szCs w:val="21"/>
          <w:shd w:val="clear" w:color="auto" w:fill="FFFFFF"/>
        </w:rPr>
        <w:t>22.1</w:t>
      </w:r>
      <w:r w:rsidRPr="00372FD5">
        <w:rPr>
          <w:rFonts w:ascii="Sylfaen" w:hAnsi="Sylfaen" w:cs="Sylfaen"/>
          <w:szCs w:val="21"/>
          <w:shd w:val="clear" w:color="auto" w:fill="FFFFFF"/>
        </w:rPr>
        <w:t xml:space="preserve"> წელს, საშუალო შეწონილი დარჩენილი ვადიანობა შეადგენს დაახლოებით </w:t>
      </w:r>
      <w:r w:rsidR="00DE4001" w:rsidRPr="00372FD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923C6D" w:rsidRPr="00372FD5">
        <w:rPr>
          <w:rFonts w:ascii="Sylfaen" w:hAnsi="Sylfaen" w:cs="Sylfaen"/>
          <w:szCs w:val="21"/>
          <w:shd w:val="clear" w:color="auto" w:fill="FFFFFF"/>
        </w:rPr>
        <w:t>8</w:t>
      </w:r>
      <w:r w:rsidRPr="00372FD5">
        <w:rPr>
          <w:rFonts w:ascii="Sylfaen" w:hAnsi="Sylfaen" w:cs="Sylfaen"/>
          <w:szCs w:val="21"/>
          <w:shd w:val="clear" w:color="auto" w:fill="FFFFFF"/>
        </w:rPr>
        <w:t xml:space="preserve"> წელს, ხოლო სახელმწიფო სა</w:t>
      </w:r>
      <w:r w:rsidRPr="00372FD5">
        <w:rPr>
          <w:rFonts w:ascii="Sylfaen" w:hAnsi="Sylfaen" w:cs="Sylfaen"/>
          <w:szCs w:val="21"/>
          <w:shd w:val="clear" w:color="auto" w:fill="FFFFFF"/>
          <w:lang w:val="ka-GE"/>
        </w:rPr>
        <w:t xml:space="preserve">გარეო ვალის საშუალო შეწონილი საპროცენტო განაკვეთი შეადგენს </w:t>
      </w:r>
      <w:r w:rsidR="00C60AD9" w:rsidRPr="00372FD5">
        <w:rPr>
          <w:rFonts w:ascii="Sylfaen" w:hAnsi="Sylfaen" w:cs="Sylfaen"/>
          <w:szCs w:val="21"/>
          <w:shd w:val="clear" w:color="auto" w:fill="FFFFFF"/>
        </w:rPr>
        <w:t>2.</w:t>
      </w:r>
      <w:r w:rsidR="00886733" w:rsidRPr="00372FD5">
        <w:rPr>
          <w:rFonts w:ascii="Sylfaen" w:hAnsi="Sylfaen" w:cs="Sylfaen"/>
          <w:szCs w:val="21"/>
          <w:shd w:val="clear" w:color="auto" w:fill="FFFFFF"/>
        </w:rPr>
        <w:t>23</w:t>
      </w:r>
      <w:r w:rsidRPr="00372FD5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57502A" w:rsidRDefault="006F4202" w:rsidP="00653DD1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>სახელ</w:t>
      </w:r>
      <w:r w:rsidR="0078542F"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>მ</w:t>
      </w:r>
      <w:r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წიფო ვალის </w:t>
      </w:r>
      <w:r w:rsidRPr="0054322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სტრუქტურა </w:t>
      </w:r>
      <w:r w:rsidR="00572781" w:rsidRPr="00543222">
        <w:rPr>
          <w:rFonts w:ascii="Sylfaen" w:hAnsi="Sylfaen"/>
          <w:b/>
          <w:szCs w:val="18"/>
          <w:shd w:val="clear" w:color="auto" w:fill="FFFFFF"/>
          <w:lang w:val="ka-GE"/>
        </w:rPr>
        <w:t>201</w:t>
      </w:r>
      <w:r w:rsidR="00AB7802">
        <w:rPr>
          <w:rFonts w:ascii="Sylfaen" w:hAnsi="Sylfaen"/>
          <w:b/>
          <w:szCs w:val="18"/>
          <w:shd w:val="clear" w:color="auto" w:fill="FFFFFF"/>
        </w:rPr>
        <w:t>8</w:t>
      </w:r>
      <w:r w:rsidR="00572781" w:rsidRPr="00543222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Pr="00543222">
        <w:rPr>
          <w:rFonts w:ascii="Sylfaen" w:hAnsi="Sylfaen"/>
          <w:b/>
          <w:szCs w:val="18"/>
          <w:shd w:val="clear" w:color="auto" w:fill="FFFFFF"/>
          <w:lang w:val="ka-GE"/>
        </w:rPr>
        <w:t xml:space="preserve">წლის </w:t>
      </w:r>
      <w:r w:rsidRPr="00251FC3">
        <w:rPr>
          <w:rFonts w:ascii="Sylfaen" w:hAnsi="Sylfaen"/>
          <w:b/>
          <w:szCs w:val="18"/>
          <w:shd w:val="clear" w:color="auto" w:fill="FFFFFF"/>
          <w:lang w:val="ka-GE"/>
        </w:rPr>
        <w:t xml:space="preserve">31 </w:t>
      </w:r>
      <w:r w:rsidR="002A3C73" w:rsidRPr="00DE4001">
        <w:rPr>
          <w:rFonts w:ascii="Sylfaen" w:hAnsi="Sylfaen"/>
          <w:b/>
          <w:szCs w:val="21"/>
          <w:shd w:val="clear" w:color="auto" w:fill="FFFFFF"/>
          <w:lang w:val="ka-GE"/>
        </w:rPr>
        <w:t>აგვისტოს</w:t>
      </w:r>
      <w:r w:rsidR="002A3C73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251FC3">
        <w:rPr>
          <w:rFonts w:ascii="Sylfaen" w:hAnsi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57502A" w:rsidRDefault="00CC1535" w:rsidP="00653DD1">
      <w:pPr>
        <w:spacing w:line="240" w:lineRule="auto"/>
        <w:jc w:val="both"/>
        <w:rPr>
          <w:rFonts w:ascii="Sylfaen" w:hAnsi="Sylfaen"/>
          <w:lang w:val="ka-GE"/>
        </w:rPr>
      </w:pPr>
      <w:r w:rsidRPr="00002FF8">
        <w:rPr>
          <w:rFonts w:ascii="Sylfaen" w:hAnsi="Sylfaen"/>
          <w:noProof/>
          <w:color w:val="7030A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417835" wp14:editId="13AD4CD8">
                <wp:simplePos x="0" y="0"/>
                <wp:positionH relativeFrom="column">
                  <wp:posOffset>3925955</wp:posOffset>
                </wp:positionH>
                <wp:positionV relativeFrom="paragraph">
                  <wp:posOffset>701482</wp:posOffset>
                </wp:positionV>
                <wp:extent cx="2620029" cy="626745"/>
                <wp:effectExtent l="5715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B5421" w:rsidRPr="00DE4001" w:rsidRDefault="006B542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საშუალო შეწონილი</w:t>
                              </w: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6B5421" w:rsidRPr="00372FD5" w:rsidRDefault="006B542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color w:val="8064A2" w:themeColor="accent4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372FD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372FD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372FD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72FD5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8064A2" w:themeColor="accent4"/>
                                  <w:kern w:val="24"/>
                                  <w:sz w:val="16"/>
                                  <w:szCs w:val="16"/>
                                </w:rPr>
                                <w:t>2.23%</w:t>
                              </w:r>
                            </w:p>
                            <w:p w:rsidR="006B5421" w:rsidRPr="00372FD5" w:rsidRDefault="006B5421" w:rsidP="00372FD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372FD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საკონტრაქტო ვადიანობა </w:t>
                              </w:r>
                              <w:r w:rsidRPr="00372FD5">
                                <w:rPr>
                                  <w:rFonts w:ascii="Sylfaen" w:hAnsi="Sylfaen" w:cstheme="minorBidi"/>
                                  <w:b/>
                                  <w:color w:val="8064A2" w:themeColor="accent4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22.1  წელი</w:t>
                              </w:r>
                            </w:p>
                            <w:p w:rsidR="006B5421" w:rsidRPr="00372FD5" w:rsidRDefault="006B5421" w:rsidP="00372FD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372FD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დარჩენილი ვადიანობა </w:t>
                              </w:r>
                              <w:r w:rsidRPr="00372FD5">
                                <w:rPr>
                                  <w:rFonts w:ascii="Sylfaen" w:hAnsi="Sylfaen" w:cstheme="minorBidi"/>
                                  <w:b/>
                                  <w:color w:val="8064A2" w:themeColor="accent4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 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solidFill>
                            <a:srgbClr val="7030A0"/>
                          </a:solidFill>
                          <a:ln cap="rnd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17835" id="Group 6" o:spid="_x0000_s1026" style="position:absolute;left:0;text-align:left;margin-left:309.15pt;margin-top:55.2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6B5421" w:rsidRPr="00DE4001" w:rsidRDefault="006B542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საშუალო შეწონილი</w:t>
                        </w: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6B5421" w:rsidRPr="00372FD5" w:rsidRDefault="006B542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color w:val="8064A2" w:themeColor="accent4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372FD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372FD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372FD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372FD5">
                          <w:rPr>
                            <w:rFonts w:ascii="Sylfaen" w:hAnsi="Sylfaen" w:cstheme="minorBidi"/>
                            <w:b/>
                            <w:bCs/>
                            <w:color w:val="8064A2" w:themeColor="accent4"/>
                            <w:kern w:val="24"/>
                            <w:sz w:val="16"/>
                            <w:szCs w:val="16"/>
                          </w:rPr>
                          <w:t>2.23%</w:t>
                        </w:r>
                      </w:p>
                      <w:p w:rsidR="006B5421" w:rsidRPr="00372FD5" w:rsidRDefault="006B5421" w:rsidP="00372FD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372FD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საკონტრაქტო ვადიანობა </w:t>
                        </w:r>
                        <w:r w:rsidRPr="00372FD5">
                          <w:rPr>
                            <w:rFonts w:ascii="Sylfaen" w:hAnsi="Sylfaen" w:cstheme="minorBidi"/>
                            <w:b/>
                            <w:color w:val="8064A2" w:themeColor="accent4"/>
                            <w:kern w:val="24"/>
                            <w:sz w:val="16"/>
                            <w:szCs w:val="16"/>
                            <w:lang w:val="ka-GE"/>
                          </w:rPr>
                          <w:t>22.1  წელი</w:t>
                        </w:r>
                      </w:p>
                      <w:p w:rsidR="006B5421" w:rsidRPr="00372FD5" w:rsidRDefault="006B5421" w:rsidP="00372FD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372FD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დარჩენილი ვადიანობა </w:t>
                        </w:r>
                        <w:r w:rsidRPr="00372FD5">
                          <w:rPr>
                            <w:rFonts w:ascii="Sylfaen" w:hAnsi="Sylfaen" w:cstheme="minorBidi"/>
                            <w:b/>
                            <w:color w:val="8064A2" w:themeColor="accent4"/>
                            <w:kern w:val="24"/>
                            <w:sz w:val="16"/>
                            <w:szCs w:val="16"/>
                            <w:lang w:val="ka-GE"/>
                          </w:rPr>
                          <w:t>8 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" fillcolor="#7030a0" strokecolor="#7030a0">
                  <v:stroke endcap="round"/>
                  <v:shadow on="t" color="black" opacity="22937f" origin=",.5" offset="0,.63889mm"/>
                </v:shape>
              </v:group>
            </w:pict>
          </mc:Fallback>
        </mc:AlternateContent>
      </w:r>
      <w:r w:rsidR="00764192" w:rsidRPr="0057502A">
        <w:rPr>
          <w:rFonts w:ascii="Sylfaen" w:hAnsi="Sylfaen"/>
          <w:lang w:val="ka-GE"/>
        </w:rPr>
        <w:t xml:space="preserve"> </w:t>
      </w:r>
      <w:r w:rsidR="00C60AD9">
        <w:rPr>
          <w:noProof/>
        </w:rPr>
        <w:drawing>
          <wp:inline distT="0" distB="0" distL="0" distR="0" wp14:anchorId="5A777E4B" wp14:editId="3534FB5B">
            <wp:extent cx="2759102" cy="1772561"/>
            <wp:effectExtent l="0" t="0" r="317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4202" w:rsidRPr="001C5235" w:rsidRDefault="00B7224C" w:rsidP="00653DD1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9B4AAD" wp14:editId="518C8CD0">
            <wp:simplePos x="0" y="0"/>
            <wp:positionH relativeFrom="column">
              <wp:posOffset>3133725</wp:posOffset>
            </wp:positionH>
            <wp:positionV relativeFrom="paragraph">
              <wp:posOffset>1577975</wp:posOffset>
            </wp:positionV>
            <wp:extent cx="3162300" cy="2609850"/>
            <wp:effectExtent l="0" t="0" r="0" b="0"/>
            <wp:wrapSquare wrapText="bothSides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FF8">
        <w:rPr>
          <w:noProof/>
        </w:rPr>
        <w:drawing>
          <wp:anchor distT="0" distB="0" distL="114300" distR="114300" simplePos="0" relativeHeight="251663360" behindDoc="0" locked="0" layoutInCell="1" allowOverlap="1" wp14:anchorId="30C0C3D3" wp14:editId="6E253CD3">
            <wp:simplePos x="0" y="0"/>
            <wp:positionH relativeFrom="column">
              <wp:posOffset>114300</wp:posOffset>
            </wp:positionH>
            <wp:positionV relativeFrom="paragraph">
              <wp:posOffset>1549400</wp:posOffset>
            </wp:positionV>
            <wp:extent cx="2905125" cy="2333625"/>
            <wp:effectExtent l="0" t="0" r="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781" w:rsidRPr="0057502A">
        <w:rPr>
          <w:rFonts w:ascii="Sylfaen" w:hAnsi="Sylfaen"/>
          <w:szCs w:val="21"/>
          <w:shd w:val="clear" w:color="auto" w:fill="FFFFFF"/>
          <w:lang w:val="ka-GE"/>
        </w:rPr>
        <w:t>201</w:t>
      </w:r>
      <w:r w:rsidR="000E1AF9">
        <w:rPr>
          <w:rFonts w:ascii="Sylfaen" w:hAnsi="Sylfaen"/>
          <w:szCs w:val="21"/>
          <w:shd w:val="clear" w:color="auto" w:fill="FFFFFF"/>
        </w:rPr>
        <w:t>8</w:t>
      </w:r>
      <w:r w:rsidR="00572781" w:rsidRPr="0057502A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9A7187" w:rsidRPr="0057502A">
        <w:rPr>
          <w:rFonts w:ascii="Sylfaen" w:hAnsi="Sylfaen"/>
          <w:szCs w:val="21"/>
          <w:shd w:val="clear" w:color="auto" w:fill="FFFFFF"/>
          <w:lang w:val="ka-GE"/>
        </w:rPr>
        <w:t>წლის 3</w:t>
      </w:r>
      <w:r w:rsidR="009A7187">
        <w:rPr>
          <w:rFonts w:ascii="Sylfaen" w:hAnsi="Sylfaen"/>
          <w:szCs w:val="21"/>
          <w:shd w:val="clear" w:color="auto" w:fill="FFFFFF"/>
        </w:rPr>
        <w:t>1</w:t>
      </w:r>
      <w:r w:rsidR="009A7187" w:rsidRPr="0057502A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572781">
        <w:rPr>
          <w:rFonts w:ascii="Sylfaen" w:hAnsi="Sylfaen"/>
          <w:szCs w:val="21"/>
          <w:shd w:val="clear" w:color="auto" w:fill="FFFFFF"/>
          <w:lang w:val="ka-GE"/>
        </w:rPr>
        <w:t>აგვისტოს</w:t>
      </w:r>
      <w:r w:rsidR="00572781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9A7187" w:rsidRPr="0057502A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სახელმწიფო საგარეო ვალის </w:t>
      </w:r>
      <w:r w:rsidR="006F4202" w:rsidRPr="009C1DED">
        <w:rPr>
          <w:rFonts w:ascii="Sylfaen" w:hAnsi="Sylfaen" w:cs="Sylfaen"/>
          <w:szCs w:val="21"/>
          <w:shd w:val="clear" w:color="auto" w:fill="FFFFFF"/>
        </w:rPr>
        <w:t xml:space="preserve">პორტფელის </w:t>
      </w:r>
      <w:r w:rsidR="007C795B">
        <w:rPr>
          <w:rFonts w:ascii="Sylfaen" w:hAnsi="Sylfaen" w:cs="Sylfaen"/>
          <w:szCs w:val="21"/>
          <w:shd w:val="clear" w:color="auto" w:fill="FFFFFF"/>
        </w:rPr>
        <w:t>6</w:t>
      </w:r>
      <w:r w:rsidR="0099134B">
        <w:rPr>
          <w:rFonts w:ascii="Sylfaen" w:hAnsi="Sylfaen" w:cs="Sylfaen"/>
          <w:szCs w:val="21"/>
          <w:shd w:val="clear" w:color="auto" w:fill="FFFFFF"/>
        </w:rPr>
        <w:t>3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% შედგება ფიქსირებული საპროცენტო განაკვეთის მქონე კრედიტებისგან. </w:t>
      </w:r>
      <w:proofErr w:type="gramStart"/>
      <w:r w:rsidR="006F4202" w:rsidRPr="00F01A27">
        <w:rPr>
          <w:rFonts w:ascii="Sylfaen" w:hAnsi="Sylfaen" w:cs="Sylfaen"/>
          <w:szCs w:val="21"/>
          <w:shd w:val="clear" w:color="auto" w:fill="FFFFFF"/>
        </w:rPr>
        <w:t>ეს</w:t>
      </w:r>
      <w:proofErr w:type="gram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გარემოება ხელს უწყობს საქართველოს სახელმწიფო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დონეზე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>. სახელმ</w:t>
      </w:r>
      <w:r w:rsidR="00E569AC" w:rsidRPr="00F01A27">
        <w:rPr>
          <w:rFonts w:ascii="Sylfaen" w:hAnsi="Sylfaen" w:cs="Sylfaen"/>
          <w:szCs w:val="21"/>
          <w:shd w:val="clear" w:color="auto" w:fill="FFFFFF"/>
          <w:lang w:val="ka-GE"/>
        </w:rPr>
        <w:t>წ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იფო საგარეო ვალის </w:t>
      </w:r>
      <w:r w:rsidR="007039CE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886733">
        <w:rPr>
          <w:rFonts w:ascii="Sylfaen" w:hAnsi="Sylfaen" w:cs="Sylfaen"/>
          <w:szCs w:val="21"/>
          <w:shd w:val="clear" w:color="auto" w:fill="FFFFFF"/>
        </w:rPr>
        <w:t>0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 (ნასესხობის სპეციალური უფლება) მსოფლიო ბანკის, საერთაშორისო</w:t>
      </w:r>
      <w:r w:rsidR="006F4202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სავალუტო ფონდის და აზიის განვითარების ბანკის ფინანსური რესურსების დიდი წილის გამო. </w:t>
      </w:r>
    </w:p>
    <w:p w:rsidR="00B7509F" w:rsidRDefault="00570C98" w:rsidP="00653DD1">
      <w:pPr>
        <w:tabs>
          <w:tab w:val="left" w:pos="360"/>
        </w:tabs>
        <w:spacing w:line="240" w:lineRule="auto"/>
        <w:rPr>
          <w:rFonts w:ascii="Sylfaen" w:hAnsi="Sylfaen"/>
        </w:rPr>
      </w:pPr>
      <w:r w:rsidRPr="0057502A">
        <w:rPr>
          <w:rFonts w:ascii="Sylfaen" w:hAnsi="Sylfaen"/>
          <w:lang w:val="ka-GE"/>
        </w:rPr>
        <w:t xml:space="preserve">  </w:t>
      </w:r>
    </w:p>
    <w:p w:rsidR="006042C4" w:rsidRDefault="006042C4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58312E" w:rsidRDefault="0058312E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:rsidR="00653DD1" w:rsidRDefault="00653DD1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:rsidR="00653DD1" w:rsidRDefault="00653DD1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:rsidR="00653DD1" w:rsidRDefault="00653DD1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:rsidR="00886733" w:rsidRDefault="00886733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:rsidR="00886733" w:rsidRDefault="00886733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:rsidR="00886733" w:rsidRPr="00653DD1" w:rsidRDefault="00886733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:rsidR="00071D1D" w:rsidRDefault="00071D1D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  <w:r w:rsidRPr="00B04141">
        <w:rPr>
          <w:rFonts w:ascii="Sylfaen" w:hAnsi="Sylfaen"/>
          <w:b/>
          <w:lang w:val="ka-GE"/>
        </w:rPr>
        <w:t>სახელმწიფო საგარეო ვალის სტრუქტურა - 201</w:t>
      </w:r>
      <w:r w:rsidR="00AB7802">
        <w:rPr>
          <w:rFonts w:ascii="Sylfaen" w:hAnsi="Sylfaen"/>
          <w:b/>
        </w:rPr>
        <w:t>8</w:t>
      </w:r>
      <w:r w:rsidRPr="00B04141">
        <w:rPr>
          <w:rFonts w:ascii="Sylfaen" w:hAnsi="Sylfaen"/>
          <w:b/>
          <w:lang w:val="ka-GE"/>
        </w:rPr>
        <w:t xml:space="preserve"> წლის 31 </w:t>
      </w:r>
      <w:r w:rsidR="00B05903">
        <w:rPr>
          <w:rFonts w:ascii="Sylfaen" w:hAnsi="Sylfaen"/>
          <w:b/>
          <w:lang w:val="ka-GE"/>
        </w:rPr>
        <w:t>აგვისტოს</w:t>
      </w:r>
      <w:r w:rsidRPr="00B04141">
        <w:rPr>
          <w:rFonts w:ascii="Sylfaen" w:hAnsi="Sylfaen"/>
          <w:b/>
          <w:lang w:val="ka-GE"/>
        </w:rPr>
        <w:t xml:space="preserve"> მდგომარეობით</w:t>
      </w:r>
    </w:p>
    <w:p w:rsidR="00312E0E" w:rsidRPr="00312E0E" w:rsidRDefault="00312E0E" w:rsidP="00653DD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692"/>
        <w:gridCol w:w="1216"/>
        <w:gridCol w:w="1161"/>
        <w:gridCol w:w="1322"/>
        <w:gridCol w:w="935"/>
        <w:gridCol w:w="834"/>
      </w:tblGrid>
      <w:tr w:rsidR="00886733" w:rsidRPr="00886733" w:rsidTr="00216E75">
        <w:trPr>
          <w:trHeight w:hRule="exact" w:val="718"/>
          <w:tblHeader/>
        </w:trPr>
        <w:tc>
          <w:tcPr>
            <w:tcW w:w="178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კრედიტორი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კრედიტის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ვალუტა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ნაშთი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ათასი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აშშ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დოლარი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ნაშთი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ათასი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ლარი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31.08.2018 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შეწონილი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განაკვეთი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212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886733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სახელმწიფო</w:t>
            </w:r>
            <w:r w:rsidRPr="00886733"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საგარეო</w:t>
            </w:r>
            <w:r w:rsidRPr="00886733"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ვალი</w:t>
            </w:r>
          </w:p>
        </w:tc>
        <w:tc>
          <w:tcPr>
            <w:tcW w:w="654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 xml:space="preserve">                5,168,576 </w:t>
            </w:r>
          </w:p>
        </w:tc>
        <w:tc>
          <w:tcPr>
            <w:tcW w:w="625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 xml:space="preserve">           13,336,476 </w:t>
            </w:r>
          </w:p>
        </w:tc>
        <w:tc>
          <w:tcPr>
            <w:tcW w:w="664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506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429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  <w:t> 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21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მრავალმხრივი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კრედიტორები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            3,809,940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          9,830,788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განვითარების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საერთაშორისო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ასოციაცია</w:t>
            </w:r>
            <w:r w:rsidRPr="00886733">
              <w:rPr>
                <w:rFonts w:ascii="Calibri" w:hAnsi="Calibri" w:cs="Calibri"/>
                <w:sz w:val="14"/>
                <w:szCs w:val="14"/>
              </w:rPr>
              <w:t>(WB - IDA)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826,944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2,133,765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0.75%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0.120%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259,959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670,772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0.101%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9,594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24,755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2.15%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0.004%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განვითარების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საერთაშორისო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ასოციაცია</w:t>
            </w:r>
            <w:r w:rsidRPr="00886733">
              <w:rPr>
                <w:rFonts w:ascii="Calibri" w:hAnsi="Calibri" w:cs="Calibri"/>
                <w:sz w:val="14"/>
                <w:szCs w:val="14"/>
              </w:rPr>
              <w:t>(WB - IBRD)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107,436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277,217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EURIBOR + Var. Spread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0.70%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0.015%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180,626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466,069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LIBOR + Variable Spread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2.80%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0.098%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32,336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83,435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2.96%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0.019%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47,828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123,412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0.028%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25,803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3.15%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0.006%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113,104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291,842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3.17%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0.069%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62,644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161,640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3.19%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0.039%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145,912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376,496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3.20%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0.090%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18,724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48,313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3.26%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0.012%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31,065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80,157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3.34%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0.020%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3.41%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120,000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309,636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3.45%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0.080%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10,897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28,116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3.47%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0.007%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სოფლის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მეურნეობის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განვითარების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საერთაშორისო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ფონდი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(IFAD)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19,524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50,377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0.75%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0.003%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5,861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15,124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0.002%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4,660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12,025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(SDR LIBOR + IBRD Variable Spread)/2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1.15%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0.001%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საერთაშორისო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სავალუტო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ფონდი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(IMF EFF,NBG)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SDR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126,125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325,440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SDR Rate of Charge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1.97%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0.048%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საერთაშორისო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სავალუტო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ფონდი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(SBA 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77,076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198,880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SDR Rate of Charge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1.97%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0.029%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ევროგაერთიანება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Calibri" w:hAnsi="Calibri" w:cs="Calibri"/>
                <w:color w:val="000000"/>
                <w:sz w:val="14"/>
                <w:szCs w:val="14"/>
              </w:rPr>
              <w:t>(EU)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11,698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30,184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0.52%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0.001%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15,207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39,239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1.16%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0.003%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ევროპის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რეკონსტრუქციის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განვითარების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ბანკი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(EBRD)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125,352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323,445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EURIBOR+ 1%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0.78%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0.019%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აზიის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განვითარების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ბანკი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(ADB)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SDR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65,696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169,515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1.00%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0.013%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386,894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998,303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1.50%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0.112%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48,241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124,476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1.60%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0.015%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215,857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556,976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0.084%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31,118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80,295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EURIBOR + Fixed Spread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0.32%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0.002%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62,500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161,269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LIBOR + Fixed Spread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2.58%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0.031%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64,141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165,504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2.91%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0.036%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10,800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27,868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2.98%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0.006%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15,333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39,565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0.009%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129,015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3.02%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0.029%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39,134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100,977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3.10%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0.023%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38,424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99,146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3.11%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0.023%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4,206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10,852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3.12%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0.003%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35,040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90,414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3.15%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0.021%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2,747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7,088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3.20%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0.002%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აზიის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ინფრასტრუქტურის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განვითარების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ბანკი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(AIIB)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11,629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30,006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LIBOR + Variable Spread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3.70%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0.008%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ევროპის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საინვესტიციო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ბანკი</w:t>
            </w:r>
            <w:r w:rsidRPr="00886733">
              <w:rPr>
                <w:rFonts w:ascii="Calibri" w:hAnsi="Calibri" w:cs="Calibri"/>
                <w:sz w:val="14"/>
                <w:szCs w:val="14"/>
              </w:rPr>
              <w:t>(EIB)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9,770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25,209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0.86%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0.002%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23,396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60,368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0.87%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0.004%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11,698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30,184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1.65%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0.004%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27,169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70,105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1.69%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0.009%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23,396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60,368</w:t>
            </w:r>
          </w:p>
        </w:tc>
        <w:tc>
          <w:tcPr>
            <w:tcW w:w="66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1.94%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0.009%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87,734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226,380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EURIBOR+0.183%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0.00%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5,849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15,092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EURIBOR+0.505%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0.01%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23,396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60,368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EURIBOR + 0.75%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0.23%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0.001%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78,628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202,885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EURIBOR+0.75%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0.47%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0.007%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15,467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39,910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EURIBOR+0.81%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0.48%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0.001%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55,573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143,395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EURIBOR + 0.82%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0.54%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0.006%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3,509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9,055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EURIBOR + 0.858%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0.58%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ორმხრივი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კრედიტორები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                856,674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          2,210,476 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ავსტრია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14,833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38,273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0.003%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აზერბაიჯანი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7,976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20,579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0.005%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lastRenderedPageBreak/>
              <w:t>თურქმენეთი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545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4.00%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თურქეთი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15,297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39,470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0.009%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ირანი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6,155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15,881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0.004%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რუსეთი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63,567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164,022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4.00%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0.049%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სომხეთი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9,023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23,282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3.00%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0.005%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უზბეკეთი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3.00%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უკრაინა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377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ყაზახეთი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18,685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48,213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4.00%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0.014%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sz w:val="14"/>
                <w:szCs w:val="14"/>
              </w:rPr>
              <w:t>ჩინეთი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CNY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1,757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4,533</w:t>
            </w:r>
          </w:p>
        </w:tc>
        <w:tc>
          <w:tcPr>
            <w:tcW w:w="6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0.00%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გერმანია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(KfW)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1,574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4,061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EURIBOR+ 0.3%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0.05%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134,768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347,742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0.75%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0.020%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11,957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30,854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1.65%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0.004%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1,683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1.90%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36,847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95,077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2.00%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0.014%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29,864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77,057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2.20%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0.013%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11,665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30,100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4.20%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0.009%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38,018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98,098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5.70%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0.042%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13,826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35,674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6.68%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0.018%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იაპონია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JPY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25,795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66,558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0.01%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138,241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356,702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0.65%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0.017%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1,660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4,282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1.30%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23,224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59,924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1.40%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0.006%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22,128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57,097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2.30%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0.010%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კუვეიტი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KWD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2.50%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10,829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27,942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3.00%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0.006%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ნიდერლანდები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4.20%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779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2,010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5.10%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0.001%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აშშ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692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1.50%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8,530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22,010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2.00%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0.003%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5,351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13,806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2.25%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0.002%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7,657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19,758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2.50%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0.004%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საფრანგეთი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13,833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35,694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0.17%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24,246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62,563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1.10%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0.005%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19,309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49,822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1.27%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0.005%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50,393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130,029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1.41%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0.014%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70,187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181,104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EURIBOR + 0.6%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0.33%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0.004%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9,886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25,509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EURIBOR + 1.8%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1.80%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0.003%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7,155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18,463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EURIBOR + 2.1%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2.10%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0.003%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ფასიანი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ქაღალდები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>500,000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>1,290,150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ევროობლიგაცია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2021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USD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500,000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1,290,150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6.875%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0.665%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გარანტირებული</w:t>
            </w: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sz w:val="14"/>
                <w:szCs w:val="14"/>
              </w:rPr>
              <w:t>კრედიტები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>1,962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>5,062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886733" w:rsidRPr="00886733" w:rsidTr="00216E75">
        <w:trPr>
          <w:trHeight w:hRule="exact" w:val="227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Sylfaen" w:hAnsi="Sylfaen" w:cs="Sylfaen"/>
                <w:sz w:val="14"/>
                <w:szCs w:val="14"/>
              </w:rPr>
              <w:t>გერმანია</w:t>
            </w:r>
            <w:r w:rsidRPr="00886733">
              <w:rPr>
                <w:rFonts w:ascii="Calibri" w:hAnsi="Calibri" w:cs="Calibri"/>
                <w:sz w:val="14"/>
                <w:szCs w:val="14"/>
              </w:rPr>
              <w:t xml:space="preserve"> (KfW)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EUR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1,962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5,062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Fixed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0.75%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3" w:rsidRPr="00886733" w:rsidRDefault="00886733" w:rsidP="00216E75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0.000%</w:t>
            </w:r>
          </w:p>
        </w:tc>
      </w:tr>
      <w:tr w:rsidR="00886733" w:rsidRPr="00886733" w:rsidTr="00216E75">
        <w:trPr>
          <w:trHeight w:hRule="exact" w:val="227"/>
        </w:trPr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3" w:rsidRPr="00886733" w:rsidRDefault="00886733">
            <w:pPr>
              <w:rPr>
                <w:rFonts w:ascii="Calibri" w:hAnsi="Calibri" w:cs="Calibri"/>
                <w:sz w:val="14"/>
                <w:szCs w:val="14"/>
              </w:rPr>
            </w:pPr>
            <w:r w:rsidRPr="00886733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886733">
              <w:rPr>
                <w:rFonts w:ascii="Sylfaen" w:hAnsi="Sylfaen" w:cs="Sylfaen"/>
                <w:b/>
                <w:bCs/>
                <w:color w:val="FFFFFF"/>
                <w:sz w:val="14"/>
                <w:szCs w:val="14"/>
              </w:rPr>
              <w:t>საშუალო</w:t>
            </w:r>
            <w:r w:rsidRPr="00886733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color w:val="FFFFFF"/>
                <w:sz w:val="14"/>
                <w:szCs w:val="14"/>
              </w:rPr>
              <w:t>შეწონილი</w:t>
            </w:r>
            <w:r w:rsidRPr="00886733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color w:val="FFFFFF"/>
                <w:sz w:val="14"/>
                <w:szCs w:val="14"/>
              </w:rPr>
              <w:t>საპროცენტო</w:t>
            </w:r>
            <w:r w:rsidRPr="00886733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886733">
              <w:rPr>
                <w:rFonts w:ascii="Sylfaen" w:hAnsi="Sylfaen" w:cs="Sylfaen"/>
                <w:b/>
                <w:bCs/>
                <w:color w:val="FFFFFF"/>
                <w:sz w:val="14"/>
                <w:szCs w:val="14"/>
              </w:rPr>
              <w:t>განაკვეთი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886733" w:rsidRPr="00886733" w:rsidRDefault="0088673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886733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2.23%</w:t>
            </w:r>
          </w:p>
        </w:tc>
      </w:tr>
    </w:tbl>
    <w:p w:rsidR="00071D1D" w:rsidRDefault="00071D1D" w:rsidP="00886733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color w:val="0070C0"/>
          <w:lang w:val="ka-GE"/>
        </w:rPr>
      </w:pPr>
    </w:p>
    <w:p w:rsidR="00457886" w:rsidRPr="00C44420" w:rsidRDefault="007E711B" w:rsidP="00457886">
      <w:pPr>
        <w:pStyle w:val="Default"/>
        <w:ind w:firstLine="708"/>
        <w:jc w:val="both"/>
        <w:rPr>
          <w:szCs w:val="21"/>
          <w:highlight w:val="yellow"/>
          <w:shd w:val="clear" w:color="auto" w:fill="FFFFFF"/>
        </w:rPr>
      </w:pPr>
      <w:r w:rsidRPr="006B5421">
        <w:rPr>
          <w:sz w:val="22"/>
          <w:szCs w:val="22"/>
          <w:shd w:val="clear" w:color="auto" w:fill="FFFFFF"/>
          <w:lang w:val="ka-GE"/>
        </w:rPr>
        <w:t>201</w:t>
      </w:r>
      <w:r w:rsidR="00AB7802" w:rsidRPr="006B5421">
        <w:rPr>
          <w:sz w:val="22"/>
          <w:szCs w:val="22"/>
          <w:shd w:val="clear" w:color="auto" w:fill="FFFFFF"/>
        </w:rPr>
        <w:t>9</w:t>
      </w:r>
      <w:r w:rsidRPr="006B5421">
        <w:rPr>
          <w:sz w:val="22"/>
          <w:szCs w:val="22"/>
          <w:shd w:val="clear" w:color="auto" w:fill="FFFFFF"/>
          <w:lang w:val="ka-GE"/>
        </w:rPr>
        <w:t xml:space="preserve"> წლის სახელმწიფო ბიუჯეტის 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კრედიტების ათვისებას </w:t>
      </w:r>
      <w:r w:rsidR="00457886" w:rsidRPr="006B5421">
        <w:rPr>
          <w:sz w:val="22"/>
          <w:szCs w:val="22"/>
          <w:shd w:val="clear" w:color="auto" w:fill="FFFFFF"/>
        </w:rPr>
        <w:t>1,3</w:t>
      </w:r>
      <w:r w:rsidR="000A7EDA">
        <w:rPr>
          <w:sz w:val="22"/>
          <w:szCs w:val="22"/>
          <w:shd w:val="clear" w:color="auto" w:fill="FFFFFF"/>
          <w:lang w:val="ka-GE"/>
        </w:rPr>
        <w:t>65</w:t>
      </w:r>
      <w:r w:rsidR="00457886" w:rsidRPr="006B5421">
        <w:rPr>
          <w:sz w:val="22"/>
          <w:szCs w:val="22"/>
          <w:shd w:val="clear" w:color="auto" w:fill="FFFFFF"/>
        </w:rPr>
        <w:t>,</w:t>
      </w:r>
      <w:r w:rsidR="000A7EDA">
        <w:rPr>
          <w:sz w:val="22"/>
          <w:szCs w:val="22"/>
          <w:shd w:val="clear" w:color="auto" w:fill="FFFFFF"/>
          <w:lang w:val="ka-GE"/>
        </w:rPr>
        <w:t>000</w:t>
      </w:r>
      <w:r w:rsidR="00457886" w:rsidRPr="006B5421">
        <w:rPr>
          <w:sz w:val="22"/>
          <w:szCs w:val="22"/>
          <w:shd w:val="clear" w:color="auto" w:fill="FFFFFF"/>
        </w:rPr>
        <w:t xml:space="preserve">.0 </w:t>
      </w:r>
      <w:r w:rsidRPr="006B5421">
        <w:rPr>
          <w:sz w:val="22"/>
          <w:szCs w:val="22"/>
          <w:shd w:val="clear" w:color="auto" w:fill="FFFFFF"/>
          <w:lang w:val="ka-GE"/>
        </w:rPr>
        <w:t xml:space="preserve">ათასი ლარის ოდენობით. ასევე </w:t>
      </w:r>
      <w:r w:rsidR="00457886" w:rsidRPr="000E1AF9">
        <w:rPr>
          <w:sz w:val="22"/>
          <w:szCs w:val="22"/>
          <w:lang w:val="ka-GE"/>
        </w:rPr>
        <w:t xml:space="preserve">ბიუჯეტის მხარდამჭერი რესურსის სახით „სოციალური კეთილდღეობის პროგრამის“ ფარგლებში საფრანგეთის განვითარების სააგენტოდან </w:t>
      </w:r>
      <w:r w:rsidR="00457886" w:rsidRPr="000E1AF9">
        <w:rPr>
          <w:sz w:val="22"/>
          <w:szCs w:val="22"/>
        </w:rPr>
        <w:t xml:space="preserve">(AFD) </w:t>
      </w:r>
      <w:r w:rsidR="00457886" w:rsidRPr="000E1AF9">
        <w:rPr>
          <w:sz w:val="22"/>
          <w:szCs w:val="22"/>
          <w:lang w:val="ka-GE"/>
        </w:rPr>
        <w:t>105</w:t>
      </w:r>
      <w:r w:rsidR="00457886" w:rsidRPr="000E1AF9">
        <w:rPr>
          <w:sz w:val="22"/>
          <w:szCs w:val="22"/>
        </w:rPr>
        <w:t xml:space="preserve">,000.0 ათასი ლარის, </w:t>
      </w:r>
      <w:r w:rsidR="00457886" w:rsidRPr="000E1AF9">
        <w:rPr>
          <w:sz w:val="22"/>
          <w:szCs w:val="22"/>
          <w:lang w:val="ka-GE"/>
        </w:rPr>
        <w:t>„სსე-ს კორპორატიზაციისა და ენერგობაზრის რეფორმების პროგრამის“ ფარგლებში აზიის განვითარების ბანკიდან (</w:t>
      </w:r>
      <w:r w:rsidR="00457886" w:rsidRPr="000E1AF9">
        <w:rPr>
          <w:sz w:val="22"/>
          <w:szCs w:val="22"/>
        </w:rPr>
        <w:t xml:space="preserve">ADB)  130,000.0 ათასი ლარის  </w:t>
      </w:r>
      <w:r w:rsidR="00457886" w:rsidRPr="000E1AF9">
        <w:rPr>
          <w:sz w:val="22"/>
          <w:szCs w:val="22"/>
          <w:lang w:val="ka-GE"/>
        </w:rPr>
        <w:t xml:space="preserve">და </w:t>
      </w:r>
      <w:r w:rsidR="00457886" w:rsidRPr="000E1AF9">
        <w:rPr>
          <w:sz w:val="22"/>
          <w:szCs w:val="22"/>
        </w:rPr>
        <w:t xml:space="preserve"> </w:t>
      </w:r>
      <w:r w:rsidR="00457886" w:rsidRPr="000E1AF9">
        <w:rPr>
          <w:sz w:val="22"/>
          <w:szCs w:val="22"/>
          <w:lang w:val="ka-GE"/>
        </w:rPr>
        <w:t>ევროკავშირის „</w:t>
      </w:r>
      <w:r w:rsidR="00457886" w:rsidRPr="000E1AF9">
        <w:rPr>
          <w:sz w:val="22"/>
          <w:szCs w:val="22"/>
        </w:rPr>
        <w:t>მაკროფინანსური დახმარების პროგრამი</w:t>
      </w:r>
      <w:r w:rsidR="00457886" w:rsidRPr="000E1AF9">
        <w:rPr>
          <w:sz w:val="22"/>
          <w:szCs w:val="22"/>
          <w:lang w:val="ka-GE"/>
        </w:rPr>
        <w:t xml:space="preserve">ს“ ფარგლებში </w:t>
      </w:r>
      <w:r w:rsidR="00457886" w:rsidRPr="000E1AF9">
        <w:rPr>
          <w:sz w:val="22"/>
          <w:szCs w:val="22"/>
        </w:rPr>
        <w:t xml:space="preserve"> (MFA) (EU)  </w:t>
      </w:r>
      <w:r w:rsidR="00457886" w:rsidRPr="000E1AF9">
        <w:rPr>
          <w:sz w:val="22"/>
          <w:szCs w:val="22"/>
          <w:lang w:val="ka-GE"/>
        </w:rPr>
        <w:t>60</w:t>
      </w:r>
      <w:r w:rsidR="000E1AF9">
        <w:rPr>
          <w:sz w:val="22"/>
          <w:szCs w:val="22"/>
        </w:rPr>
        <w:t>,</w:t>
      </w:r>
      <w:r w:rsidR="00457886" w:rsidRPr="000E1AF9">
        <w:rPr>
          <w:sz w:val="22"/>
          <w:szCs w:val="22"/>
        </w:rPr>
        <w:t xml:space="preserve">000.0 ათასი ლარის </w:t>
      </w:r>
      <w:r w:rsidR="00457886" w:rsidRPr="000E1AF9">
        <w:rPr>
          <w:sz w:val="22"/>
          <w:szCs w:val="22"/>
          <w:lang w:val="ka-GE"/>
        </w:rPr>
        <w:t xml:space="preserve">ათვისებას. </w:t>
      </w:r>
    </w:p>
    <w:p w:rsidR="007E711B" w:rsidRDefault="007E711B" w:rsidP="00AB7802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0F00E4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201</w:t>
      </w:r>
      <w:r w:rsidR="00AB7802">
        <w:rPr>
          <w:rFonts w:ascii="Sylfaen" w:hAnsi="Sylfaen" w:cs="Sylfaen"/>
          <w:szCs w:val="21"/>
          <w:shd w:val="clear" w:color="auto" w:fill="FFFFFF"/>
        </w:rPr>
        <w:t>9</w:t>
      </w:r>
      <w:r w:rsidRPr="000F00E4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 პროექტით გათვალისწინებულია</w:t>
      </w:r>
      <w:r w:rsidR="00D22125">
        <w:rPr>
          <w:rFonts w:ascii="Sylfaen" w:hAnsi="Sylfaen" w:cs="Sylfaen"/>
          <w:szCs w:val="21"/>
          <w:shd w:val="clear" w:color="auto" w:fill="FFFFFF"/>
        </w:rPr>
        <w:t xml:space="preserve"> 1,</w:t>
      </w:r>
      <w:r w:rsidR="00557774">
        <w:rPr>
          <w:rFonts w:ascii="Sylfaen" w:hAnsi="Sylfaen" w:cs="Sylfaen"/>
          <w:szCs w:val="21"/>
          <w:shd w:val="clear" w:color="auto" w:fill="FFFFFF"/>
        </w:rPr>
        <w:t>230</w:t>
      </w:r>
      <w:r w:rsidR="00E41BE1">
        <w:rPr>
          <w:rFonts w:ascii="Sylfaen" w:hAnsi="Sylfaen" w:cs="Sylfaen"/>
          <w:szCs w:val="21"/>
          <w:shd w:val="clear" w:color="auto" w:fill="FFFFFF"/>
        </w:rPr>
        <w:t>,000</w:t>
      </w:r>
      <w:r w:rsidRPr="000F00E4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საიდანაც </w:t>
      </w:r>
      <w:r w:rsidR="00557774">
        <w:rPr>
          <w:rFonts w:ascii="Sylfaen" w:hAnsi="Sylfaen" w:cs="Sylfaen"/>
          <w:szCs w:val="21"/>
          <w:shd w:val="clear" w:color="auto" w:fill="FFFFFF"/>
        </w:rPr>
        <w:t>890</w:t>
      </w:r>
      <w:r w:rsidR="00E41BE1">
        <w:rPr>
          <w:rFonts w:ascii="Sylfaen" w:hAnsi="Sylfaen" w:cs="Sylfaen"/>
          <w:szCs w:val="21"/>
          <w:shd w:val="clear" w:color="auto" w:fill="FFFFFF"/>
        </w:rPr>
        <w:t>,000</w:t>
      </w:r>
      <w:r w:rsidRPr="000F00E4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წარმოადგენს ძირითადი თანხის დაფარვას, ხოლო </w:t>
      </w:r>
      <w:r w:rsidR="00557774">
        <w:rPr>
          <w:rFonts w:ascii="Sylfaen" w:hAnsi="Sylfaen" w:cs="Sylfaen"/>
          <w:szCs w:val="21"/>
          <w:shd w:val="clear" w:color="auto" w:fill="FFFFFF"/>
        </w:rPr>
        <w:t>340</w:t>
      </w:r>
      <w:r w:rsidR="00E41BE1">
        <w:rPr>
          <w:rFonts w:ascii="Sylfaen" w:hAnsi="Sylfaen" w:cs="Sylfaen"/>
          <w:szCs w:val="21"/>
          <w:shd w:val="clear" w:color="auto" w:fill="FFFFFF"/>
        </w:rPr>
        <w:t>,000</w:t>
      </w:r>
      <w:r w:rsidRPr="000F00E4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</w:t>
      </w:r>
      <w:r w:rsidRPr="000F00E4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F00E4">
        <w:rPr>
          <w:rFonts w:ascii="Sylfaen" w:hAnsi="Sylfaen" w:cs="Sylfaen"/>
          <w:szCs w:val="21"/>
          <w:shd w:val="clear" w:color="auto" w:fill="FFFFFF"/>
          <w:lang w:val="ka-GE"/>
        </w:rPr>
        <w:t>ლარი - პროცენტის თანხას:</w:t>
      </w:r>
    </w:p>
    <w:p w:rsidR="00B15E0F" w:rsidRDefault="00B15E0F" w:rsidP="00653DD1">
      <w:pPr>
        <w:tabs>
          <w:tab w:val="left" w:pos="720"/>
        </w:tabs>
        <w:spacing w:after="24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4816BC" w:rsidRDefault="00FE7942" w:rsidP="00653DD1">
      <w:pPr>
        <w:tabs>
          <w:tab w:val="left" w:pos="720"/>
        </w:tabs>
        <w:spacing w:after="12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 xml:space="preserve">სახელმწიფო საგარეო ვალდებულებების მომსახურება და დაფარვა </w:t>
      </w:r>
      <w:r w:rsidR="0003606D"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t>201</w:t>
      </w:r>
      <w:r w:rsidR="00AB7802">
        <w:rPr>
          <w:rFonts w:ascii="Sylfaen" w:hAnsi="Sylfaen" w:cs="Sylfaen"/>
          <w:b/>
          <w:szCs w:val="18"/>
          <w:shd w:val="clear" w:color="auto" w:fill="FFFFFF"/>
        </w:rPr>
        <w:t>9</w:t>
      </w:r>
      <w:r w:rsidR="0003606D"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t>წლის</w:t>
      </w:r>
      <w:r w:rsidR="007E711B">
        <w:rPr>
          <w:rFonts w:ascii="Sylfaen" w:hAnsi="Sylfaen" w:cs="Sylfaen"/>
          <w:b/>
          <w:szCs w:val="18"/>
          <w:shd w:val="clear" w:color="auto" w:fill="FFFFFF"/>
          <w:lang w:val="ka-GE"/>
        </w:rPr>
        <w:t>ათვის (პროგნოზი)</w:t>
      </w:r>
    </w:p>
    <w:p w:rsidR="004B0D23" w:rsidRPr="004B0D23" w:rsidRDefault="00255AE1" w:rsidP="004B0D23">
      <w:pPr>
        <w:tabs>
          <w:tab w:val="left" w:pos="720"/>
        </w:tabs>
        <w:spacing w:after="120" w:line="240" w:lineRule="auto"/>
        <w:ind w:firstLine="4820"/>
        <w:jc w:val="center"/>
        <w:rPr>
          <w:rFonts w:ascii="Sylfaen" w:hAnsi="Sylfaen" w:cs="Sylfaen"/>
          <w:b/>
          <w:sz w:val="16"/>
          <w:szCs w:val="16"/>
          <w:shd w:val="clear" w:color="auto" w:fill="FFFFFF"/>
          <w:lang w:val="ka-GE"/>
        </w:rPr>
      </w:pPr>
      <w:r>
        <w:rPr>
          <w:rFonts w:ascii="Sylfaen" w:hAnsi="Sylfaen" w:cs="Sylfaen"/>
          <w:b/>
          <w:szCs w:val="18"/>
          <w:shd w:val="clear" w:color="auto" w:fill="FFFFFF"/>
        </w:rPr>
        <w:tab/>
      </w:r>
      <w:r>
        <w:rPr>
          <w:rFonts w:ascii="Sylfaen" w:hAnsi="Sylfaen" w:cs="Sylfaen"/>
          <w:b/>
          <w:szCs w:val="18"/>
          <w:shd w:val="clear" w:color="auto" w:fill="FFFFFF"/>
        </w:rPr>
        <w:tab/>
      </w:r>
      <w:proofErr w:type="gramStart"/>
      <w:r w:rsidR="004B0D23" w:rsidRPr="004B0D23">
        <w:rPr>
          <w:rFonts w:ascii="Sylfaen" w:hAnsi="Sylfaen" w:cs="Sylfaen"/>
          <w:b/>
          <w:sz w:val="16"/>
          <w:szCs w:val="16"/>
          <w:shd w:val="clear" w:color="auto" w:fill="FFFFFF"/>
        </w:rPr>
        <w:t>ათასი</w:t>
      </w:r>
      <w:proofErr w:type="gramEnd"/>
      <w:r w:rsidR="004B0D23" w:rsidRPr="004B0D23">
        <w:rPr>
          <w:rFonts w:ascii="Sylfaen" w:hAnsi="Sylfaen" w:cs="Sylfaen"/>
          <w:b/>
          <w:sz w:val="16"/>
          <w:szCs w:val="16"/>
          <w:shd w:val="clear" w:color="auto" w:fill="FFFFFF"/>
        </w:rPr>
        <w:t xml:space="preserve"> ლარი</w:t>
      </w:r>
    </w:p>
    <w:tbl>
      <w:tblPr>
        <w:tblW w:w="7741" w:type="dxa"/>
        <w:jc w:val="center"/>
        <w:tblLook w:val="04A0" w:firstRow="1" w:lastRow="0" w:firstColumn="1" w:lastColumn="0" w:noHBand="0" w:noVBand="1"/>
      </w:tblPr>
      <w:tblGrid>
        <w:gridCol w:w="2336"/>
        <w:gridCol w:w="1787"/>
        <w:gridCol w:w="1701"/>
        <w:gridCol w:w="1917"/>
      </w:tblGrid>
      <w:tr w:rsidR="00255AE1" w:rsidRPr="00255AE1" w:rsidTr="00255AE1">
        <w:trPr>
          <w:trHeight w:hRule="exact" w:val="545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55AE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კრედიტორები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ვალების</w:t>
            </w:r>
            <w:r w:rsidRPr="00255AE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255AE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დაფარვა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პროცენტი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255AE1">
              <w:rPr>
                <w:rFonts w:ascii="Sylfaen" w:eastAsia="Times New Roman" w:hAnsi="Sylfaen" w:cs="Sylfaen"/>
                <w:b/>
                <w:bCs/>
              </w:rPr>
              <w:t>სულ</w:t>
            </w:r>
            <w:r w:rsidRPr="00255AE1">
              <w:rPr>
                <w:rFonts w:ascii="Calibri" w:eastAsia="Times New Roman" w:hAnsi="Calibri" w:cs="Calibri"/>
                <w:b/>
                <w:bCs/>
              </w:rPr>
              <w:t xml:space="preserve"> 201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9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5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</w:rPr>
              <w:t>890,000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</w:rPr>
              <w:t>340,000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</w:rPr>
              <w:t>1,230,000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ავსტრია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3,600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4,000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კუვეიტი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5,100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1,200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6,300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იაპონია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15,100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5,200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20,300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გერმანია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68,500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19,600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88,100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აშშ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6,200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1,100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7,300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სომხეთი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4,600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აზერბაიჯანი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2,900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3,500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ირანი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2,800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ყაზახეთი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11,300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6,200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17,500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ნიდერლანდები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700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რუსეთი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26,400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6,100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32,500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თურქეთი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5,600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1,200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6,800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თურქმენეთი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10,200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10,800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უკრაინა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109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უზბეკეთი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110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საფრანგეთი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71,200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4,800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76,000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ჩინეთი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1,300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-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1,300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 xml:space="preserve">IDA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264,500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29,900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294,400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IBRD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34,600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76,300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110,900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IFAD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1,200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4,200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EBRD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41,000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4,800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45,800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EIB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26,100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13,700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39,800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ADB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165,300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64,700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230,000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IMF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130,500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1,900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132,400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EU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700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700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CEB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900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900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AIIB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600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</w:pPr>
            <w:r w:rsidRPr="00255AE1">
              <w:rPr>
                <w:rFonts w:ascii="Calibri" w:eastAsia="Times New Roman" w:hAnsi="Calibri" w:cs="Calibri"/>
                <w:bCs/>
                <w:i/>
                <w:iCs/>
                <w:sz w:val="17"/>
                <w:szCs w:val="17"/>
              </w:rPr>
              <w:t>NEFCO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100</w:t>
            </w:r>
          </w:p>
        </w:tc>
      </w:tr>
      <w:tr w:rsidR="00255AE1" w:rsidRPr="00255AE1" w:rsidTr="00255AE1">
        <w:trPr>
          <w:trHeight w:hRule="exact" w:val="31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255AE1">
              <w:rPr>
                <w:rFonts w:ascii="Sylfaen" w:eastAsia="Times New Roman" w:hAnsi="Sylfaen" w:cs="Sylfaen"/>
                <w:bCs/>
                <w:i/>
                <w:iCs/>
                <w:sz w:val="18"/>
                <w:szCs w:val="18"/>
              </w:rPr>
              <w:t>ევრობონდები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4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87,481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E1" w:rsidRPr="00255AE1" w:rsidRDefault="00255AE1" w:rsidP="00255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</w:pPr>
            <w:r w:rsidRPr="00255AE1">
              <w:rPr>
                <w:rFonts w:eastAsia="Times New Roman" w:cstheme="minorHAnsi"/>
                <w:b/>
                <w:bCs/>
                <w:i/>
                <w:iCs/>
                <w:sz w:val="16"/>
                <w:szCs w:val="18"/>
              </w:rPr>
              <w:t>87,481</w:t>
            </w:r>
          </w:p>
        </w:tc>
      </w:tr>
    </w:tbl>
    <w:p w:rsidR="005870D9" w:rsidRDefault="005870D9" w:rsidP="00653DD1">
      <w:pPr>
        <w:tabs>
          <w:tab w:val="left" w:pos="720"/>
        </w:tabs>
        <w:spacing w:after="120" w:line="240" w:lineRule="auto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5870D9" w:rsidRDefault="005870D9" w:rsidP="00653DD1">
      <w:pPr>
        <w:tabs>
          <w:tab w:val="left" w:pos="720"/>
        </w:tabs>
        <w:spacing w:after="120" w:line="240" w:lineRule="auto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FF5D73" w:rsidRPr="0057502A" w:rsidRDefault="005E7CA8" w:rsidP="00653DD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 ახორციელებს </w:t>
      </w:r>
      <w:r w:rsidR="004B1CC7">
        <w:rPr>
          <w:rFonts w:ascii="Sylfaen" w:hAnsi="Sylfaen" w:cs="Sylfaen"/>
          <w:szCs w:val="21"/>
          <w:shd w:val="clear" w:color="auto" w:fill="FFFFFF"/>
          <w:lang w:val="ka-GE"/>
        </w:rPr>
        <w:t xml:space="preserve">6 თვიანი და 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12 თვიანი სახაზინო ვალდებულებების და 2 წლიანი, 5 წლიანი და 10 წლიანი სახაზინო ობლიგაციების </w:t>
      </w:r>
      <w:r w:rsidR="00FF5D73" w:rsidRPr="000508A2">
        <w:rPr>
          <w:rFonts w:ascii="Sylfaen" w:hAnsi="Sylfaen" w:cs="Sylfaen"/>
          <w:szCs w:val="21"/>
          <w:shd w:val="clear" w:color="auto" w:fill="FFFFFF"/>
          <w:lang w:val="ka-GE"/>
        </w:rPr>
        <w:t xml:space="preserve">ემისიას. </w:t>
      </w:r>
      <w:r w:rsidR="00FF5D73" w:rsidRPr="000508A2">
        <w:rPr>
          <w:rFonts w:ascii="Sylfaen" w:hAnsi="Sylfaen" w:cs="Sylfaen"/>
          <w:szCs w:val="21"/>
          <w:lang w:val="ka-GE"/>
        </w:rPr>
        <w:t>201</w:t>
      </w:r>
      <w:r w:rsidR="000508A2" w:rsidRPr="000508A2">
        <w:rPr>
          <w:rFonts w:ascii="Sylfaen" w:hAnsi="Sylfaen" w:cs="Sylfaen"/>
          <w:szCs w:val="21"/>
          <w:lang w:val="ka-GE"/>
        </w:rPr>
        <w:t>8</w:t>
      </w:r>
      <w:r w:rsidR="000508A2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3C3825">
        <w:rPr>
          <w:rFonts w:ascii="Sylfaen" w:hAnsi="Sylfaen" w:cs="Sylfaen"/>
          <w:szCs w:val="21"/>
          <w:shd w:val="clear" w:color="auto" w:fill="FFFFFF"/>
          <w:lang w:val="ka-GE"/>
        </w:rPr>
        <w:t xml:space="preserve">31 </w:t>
      </w:r>
      <w:r w:rsidR="00C757E0">
        <w:rPr>
          <w:rFonts w:ascii="Sylfaen" w:hAnsi="Sylfaen" w:cs="Sylfaen"/>
          <w:szCs w:val="21"/>
          <w:shd w:val="clear" w:color="auto" w:fill="FFFFFF"/>
          <w:lang w:val="ka-GE"/>
        </w:rPr>
        <w:t xml:space="preserve">აგვისტოს 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</w:t>
      </w:r>
      <w:r w:rsidR="00AF76B7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სახაზინო ვალდებულებების და ობლიგაციების ბოლო აუქციონებზე </w:t>
      </w:r>
      <w:r w:rsidR="00722371">
        <w:rPr>
          <w:rFonts w:ascii="Sylfaen" w:hAnsi="Sylfaen" w:cs="Sylfaen"/>
          <w:szCs w:val="21"/>
          <w:shd w:val="clear" w:color="auto" w:fill="FFFFFF"/>
          <w:lang w:val="ka-GE"/>
        </w:rPr>
        <w:t>დაფიქსირებულმა</w:t>
      </w:r>
      <w:r w:rsidR="00AF76B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7F2F5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საშუალო </w:t>
      </w:r>
      <w:r w:rsidR="007F2F53">
        <w:rPr>
          <w:rFonts w:ascii="Sylfaen" w:hAnsi="Sylfaen" w:cs="Sylfaen"/>
          <w:szCs w:val="21"/>
          <w:shd w:val="clear" w:color="auto" w:fill="FFFFFF"/>
          <w:lang w:val="ka-GE"/>
        </w:rPr>
        <w:t>შეწონილმა</w:t>
      </w:r>
      <w:r w:rsidR="007F2F5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საპროცენტო განაკვეთებ</w:t>
      </w:r>
      <w:r w:rsidR="007F2F53">
        <w:rPr>
          <w:rFonts w:ascii="Sylfaen" w:hAnsi="Sylfaen" w:cs="Sylfaen"/>
          <w:szCs w:val="21"/>
          <w:shd w:val="clear" w:color="auto" w:fill="FFFFFF"/>
          <w:lang w:val="ka-GE"/>
        </w:rPr>
        <w:t>მა</w:t>
      </w:r>
      <w:r w:rsidR="007F2F5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AF76B7">
        <w:rPr>
          <w:rFonts w:ascii="Sylfaen" w:hAnsi="Sylfaen" w:cs="Sylfaen"/>
          <w:szCs w:val="21"/>
          <w:shd w:val="clear" w:color="auto" w:fill="FFFFFF"/>
          <w:lang w:val="ka-GE"/>
        </w:rPr>
        <w:t xml:space="preserve">შეადგინა: </w:t>
      </w:r>
      <w:r w:rsidR="004B1CC7">
        <w:rPr>
          <w:rFonts w:ascii="Sylfaen" w:hAnsi="Sylfaen" w:cs="Sylfaen"/>
          <w:szCs w:val="21"/>
          <w:shd w:val="clear" w:color="auto" w:fill="FFFFFF"/>
          <w:lang w:val="ka-GE"/>
        </w:rPr>
        <w:t>6 თვიანზე  - 7.1%, 12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E2AE8">
        <w:rPr>
          <w:rFonts w:ascii="Sylfaen" w:hAnsi="Sylfaen" w:cs="Sylfaen"/>
          <w:szCs w:val="21"/>
          <w:shd w:val="clear" w:color="auto" w:fill="FFFFFF"/>
          <w:lang w:val="ka-GE"/>
        </w:rPr>
        <w:t>თვია</w:t>
      </w:r>
      <w:r w:rsidR="00AF76B7">
        <w:rPr>
          <w:rFonts w:ascii="Sylfaen" w:hAnsi="Sylfaen" w:cs="Sylfaen"/>
          <w:szCs w:val="21"/>
          <w:shd w:val="clear" w:color="auto" w:fill="FFFFFF"/>
          <w:lang w:val="ka-GE"/>
        </w:rPr>
        <w:t xml:space="preserve">ნზე </w:t>
      </w:r>
      <w:r w:rsidR="004B1CC7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091646">
        <w:rPr>
          <w:rFonts w:ascii="Sylfaen" w:hAnsi="Sylfaen" w:cs="Sylfaen"/>
          <w:szCs w:val="21"/>
          <w:shd w:val="clear" w:color="auto" w:fill="FFFFFF"/>
        </w:rPr>
        <w:t>.</w:t>
      </w:r>
      <w:r w:rsidR="00AB7802">
        <w:rPr>
          <w:rFonts w:ascii="Sylfaen" w:hAnsi="Sylfaen" w:cs="Sylfaen"/>
          <w:szCs w:val="21"/>
          <w:shd w:val="clear" w:color="auto" w:fill="FFFFFF"/>
        </w:rPr>
        <w:t>1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091646">
        <w:rPr>
          <w:rFonts w:ascii="Sylfaen" w:hAnsi="Sylfaen" w:cs="Sylfaen"/>
          <w:szCs w:val="21"/>
          <w:shd w:val="clear" w:color="auto" w:fill="FFFFFF"/>
        </w:rPr>
        <w:t>7.</w:t>
      </w:r>
      <w:r w:rsidR="00AB7802">
        <w:rPr>
          <w:rFonts w:ascii="Sylfaen" w:hAnsi="Sylfaen" w:cs="Sylfaen"/>
          <w:szCs w:val="21"/>
          <w:shd w:val="clear" w:color="auto" w:fill="FFFFFF"/>
        </w:rPr>
        <w:t>3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AB7802">
        <w:rPr>
          <w:rFonts w:ascii="Sylfaen" w:hAnsi="Sylfaen" w:cs="Sylfaen"/>
          <w:szCs w:val="21"/>
          <w:shd w:val="clear" w:color="auto" w:fill="FFFFFF"/>
        </w:rPr>
        <w:t>7</w:t>
      </w:r>
      <w:r w:rsidR="00091646">
        <w:rPr>
          <w:rFonts w:ascii="Sylfaen" w:hAnsi="Sylfaen" w:cs="Sylfaen"/>
          <w:szCs w:val="21"/>
          <w:shd w:val="clear" w:color="auto" w:fill="FFFFFF"/>
        </w:rPr>
        <w:t>.</w:t>
      </w:r>
      <w:r w:rsidR="00AB7802">
        <w:rPr>
          <w:rFonts w:ascii="Sylfaen" w:hAnsi="Sylfaen" w:cs="Sylfaen"/>
          <w:szCs w:val="21"/>
          <w:shd w:val="clear" w:color="auto" w:fill="FFFFFF"/>
        </w:rPr>
        <w:t>5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091646">
        <w:rPr>
          <w:rFonts w:ascii="Sylfaen" w:hAnsi="Sylfaen" w:cs="Sylfaen"/>
          <w:szCs w:val="21"/>
          <w:shd w:val="clear" w:color="auto" w:fill="FFFFFF"/>
        </w:rPr>
        <w:t>9.</w:t>
      </w:r>
      <w:r w:rsidR="00335477">
        <w:rPr>
          <w:rFonts w:ascii="Sylfaen" w:hAnsi="Sylfaen" w:cs="Sylfaen"/>
          <w:szCs w:val="21"/>
          <w:shd w:val="clear" w:color="auto" w:fill="FFFFFF"/>
        </w:rPr>
        <w:t>0</w:t>
      </w:r>
      <w:r w:rsidR="000771C9">
        <w:rPr>
          <w:rFonts w:ascii="Sylfaen" w:hAnsi="Sylfaen" w:cs="Sylfaen"/>
          <w:szCs w:val="21"/>
          <w:shd w:val="clear" w:color="auto" w:fill="FFFFFF"/>
        </w:rPr>
        <w:t>%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50185A" w:rsidRDefault="00FF5D73" w:rsidP="00653DD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  <w:r w:rsidRPr="0057502A">
        <w:rPr>
          <w:rFonts w:ascii="Sylfaen" w:hAnsi="Sylfaen" w:cs="Sylfaen"/>
          <w:szCs w:val="21"/>
          <w:shd w:val="clear" w:color="auto" w:fill="FFFFFF"/>
          <w:lang w:val="ka-GE"/>
        </w:rPr>
        <w:tab/>
      </w:r>
    </w:p>
    <w:p w:rsidR="00FF5D73" w:rsidRDefault="00653DD1" w:rsidP="00653DD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ვალი</w:t>
      </w:r>
      <w:r w:rsidR="002D16E4">
        <w:rPr>
          <w:rFonts w:ascii="Sylfaen" w:hAnsi="Sylfaen" w:cs="Sylfaen"/>
          <w:szCs w:val="21"/>
          <w:shd w:val="clear" w:color="auto" w:fill="FFFFFF"/>
          <w:lang w:val="ka-GE"/>
        </w:rPr>
        <w:t>ს</w:t>
      </w:r>
      <w:r w:rsidR="00FF5D73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>ნაშთი 201</w:t>
      </w:r>
      <w:r w:rsidR="00335477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FF5D73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8D7B2F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8D7B2F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335477">
        <w:rPr>
          <w:rFonts w:ascii="Sylfaen" w:hAnsi="Sylfaen" w:cs="Sylfaen"/>
          <w:szCs w:val="21"/>
          <w:shd w:val="clear" w:color="auto" w:fill="FFFFFF"/>
        </w:rPr>
        <w:t>3</w:t>
      </w:r>
      <w:r w:rsidR="00BC79A6">
        <w:rPr>
          <w:rFonts w:ascii="Sylfaen" w:hAnsi="Sylfaen" w:cs="Sylfaen"/>
          <w:szCs w:val="21"/>
          <w:shd w:val="clear" w:color="auto" w:fill="FFFFFF"/>
        </w:rPr>
        <w:t>,</w:t>
      </w:r>
      <w:r w:rsidR="00335477">
        <w:rPr>
          <w:rFonts w:ascii="Sylfaen" w:hAnsi="Sylfaen" w:cs="Sylfaen"/>
          <w:szCs w:val="21"/>
          <w:shd w:val="clear" w:color="auto" w:fill="FFFFFF"/>
        </w:rPr>
        <w:t>000</w:t>
      </w:r>
      <w:r w:rsidR="004B1CC7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35477">
        <w:rPr>
          <w:rFonts w:ascii="Sylfaen" w:hAnsi="Sylfaen" w:cs="Sylfaen"/>
          <w:szCs w:val="21"/>
          <w:shd w:val="clear" w:color="auto" w:fill="FFFFFF"/>
        </w:rPr>
        <w:t>8</w:t>
      </w:r>
      <w:r w:rsidR="004B1CC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F93AD8">
        <w:rPr>
          <w:rFonts w:ascii="Sylfaen" w:hAnsi="Sylfaen" w:cs="Sylfaen"/>
          <w:szCs w:val="21"/>
          <w:shd w:val="clear" w:color="auto" w:fill="FFFFFF"/>
          <w:lang w:val="ka-GE"/>
        </w:rPr>
        <w:t>მ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>ილიონ ლარს</w:t>
      </w:r>
      <w:r w:rsidR="005131CE">
        <w:rPr>
          <w:rFonts w:ascii="Sylfaen" w:hAnsi="Sylfaen" w:cs="Sylfaen"/>
          <w:szCs w:val="21"/>
          <w:shd w:val="clear" w:color="auto" w:fill="FFFFFF"/>
          <w:lang w:val="ka-GE"/>
        </w:rPr>
        <w:t xml:space="preserve"> (</w:t>
      </w:r>
      <w:r w:rsidR="006F5BEB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სახელმწიფო ფასიანი ქაღალდების დაუფარავი მოცულობა ნომინალებში - </w:t>
      </w:r>
      <w:r w:rsidR="00335477">
        <w:rPr>
          <w:rFonts w:ascii="Sylfaen" w:hAnsi="Sylfaen" w:cs="Sylfaen"/>
          <w:szCs w:val="21"/>
          <w:shd w:val="clear" w:color="auto" w:fill="FFFFFF"/>
        </w:rPr>
        <w:t>3</w:t>
      </w:r>
      <w:r w:rsidR="00BC79A6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335477">
        <w:rPr>
          <w:rFonts w:ascii="Sylfaen" w:hAnsi="Sylfaen" w:cs="Sylfaen"/>
          <w:szCs w:val="21"/>
          <w:shd w:val="clear" w:color="auto" w:fill="FFFFFF"/>
        </w:rPr>
        <w:t>016</w:t>
      </w:r>
      <w:r w:rsidR="00091646" w:rsidRPr="00653DD1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35477">
        <w:rPr>
          <w:rFonts w:ascii="Sylfaen" w:hAnsi="Sylfaen" w:cs="Sylfaen"/>
          <w:szCs w:val="21"/>
          <w:shd w:val="clear" w:color="auto" w:fill="FFFFFF"/>
        </w:rPr>
        <w:t>9</w:t>
      </w:r>
      <w:r w:rsidR="005F6B8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FF5D73">
        <w:rPr>
          <w:rFonts w:ascii="Sylfaen" w:hAnsi="Sylfaen" w:cs="Sylfaen"/>
          <w:szCs w:val="21"/>
          <w:shd w:val="clear" w:color="auto" w:fill="FFFFFF"/>
          <w:lang w:val="ka-GE"/>
        </w:rPr>
        <w:t>მლნ ლარი)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>, აქედან</w:t>
      </w:r>
      <w:r w:rsidR="00C17F88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B1CC7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BC79A6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335477">
        <w:rPr>
          <w:rFonts w:ascii="Sylfaen" w:hAnsi="Sylfaen" w:cs="Sylfaen"/>
          <w:szCs w:val="21"/>
          <w:shd w:val="clear" w:color="auto" w:fill="FFFFFF"/>
        </w:rPr>
        <w:t>549</w:t>
      </w:r>
      <w:r w:rsidR="00091646" w:rsidRPr="00653DD1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35477">
        <w:rPr>
          <w:rFonts w:ascii="Sylfaen" w:hAnsi="Sylfaen" w:cs="Sylfaen"/>
          <w:szCs w:val="21"/>
          <w:shd w:val="clear" w:color="auto" w:fill="FFFFFF"/>
        </w:rPr>
        <w:t>9</w:t>
      </w:r>
      <w:r w:rsidR="003967C1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მილიონი ლარი წარმოადგენს ნაშთს სახაზინო ვალდებულებების და ობლიგაციების ნაწილში, ხოლო </w:t>
      </w:r>
      <w:r w:rsidR="00335477">
        <w:rPr>
          <w:rFonts w:ascii="Sylfaen" w:hAnsi="Sylfaen" w:cs="Sylfaen"/>
          <w:szCs w:val="21"/>
          <w:shd w:val="clear" w:color="auto" w:fill="FFFFFF"/>
        </w:rPr>
        <w:t>450</w:t>
      </w:r>
      <w:r w:rsidR="00091646" w:rsidRPr="00653DD1">
        <w:rPr>
          <w:rFonts w:ascii="Sylfaen" w:hAnsi="Sylfaen" w:cs="Sylfaen"/>
          <w:szCs w:val="21"/>
          <w:shd w:val="clear" w:color="auto" w:fill="FFFFFF"/>
          <w:lang w:val="ka-GE"/>
        </w:rPr>
        <w:t>.8</w:t>
      </w:r>
      <w:r w:rsidR="005F6B8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FF5D73" w:rsidRPr="0057502A">
        <w:rPr>
          <w:rFonts w:ascii="Sylfaen" w:hAnsi="Sylfaen" w:cs="Sylfaen"/>
          <w:szCs w:val="21"/>
          <w:shd w:val="clear" w:color="auto" w:fill="FFFFFF"/>
          <w:lang w:val="ka-GE"/>
        </w:rPr>
        <w:t>მილიონი ლარი - „სახელმწიფო ობლიგაციები სებ-სთვის და ღია ბაზრის ოპერაციებისათვის“ ნაწილში.</w:t>
      </w:r>
    </w:p>
    <w:p w:rsidR="00FF5D73" w:rsidRPr="0057502A" w:rsidRDefault="00FF5D73" w:rsidP="00653DD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FF5D73" w:rsidRDefault="00FF5D73" w:rsidP="00653DD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Cs w:val="18"/>
          <w:shd w:val="clear" w:color="auto" w:fill="FFFFFF"/>
          <w:lang w:val="ka-GE"/>
        </w:rPr>
      </w:pPr>
      <w:proofErr w:type="gramStart"/>
      <w:r w:rsidRPr="00F66BF1">
        <w:rPr>
          <w:rFonts w:ascii="Sylfaen" w:eastAsia="Times New Roman" w:hAnsi="Sylfaen" w:cs="Arial"/>
          <w:b/>
          <w:bCs/>
          <w:color w:val="000000"/>
          <w:sz w:val="16"/>
          <w:szCs w:val="16"/>
        </w:rPr>
        <w:lastRenderedPageBreak/>
        <w:t>შენიშვნა</w:t>
      </w:r>
      <w:proofErr w:type="gramEnd"/>
      <w:r w:rsidRPr="00F66BF1">
        <w:rPr>
          <w:rFonts w:ascii="Sylfaen" w:eastAsia="Times New Roman" w:hAnsi="Sylfaen" w:cs="Arial"/>
          <w:b/>
          <w:bCs/>
          <w:color w:val="000000"/>
          <w:sz w:val="16"/>
          <w:szCs w:val="16"/>
        </w:rPr>
        <w:t xml:space="preserve">: </w:t>
      </w:r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სახელმწიფო საშინაო ვალის ნაშთი არ მოიცავს ე.წ. </w:t>
      </w:r>
      <w:r w:rsidR="00653DD1">
        <w:rPr>
          <w:rFonts w:ascii="Sylfaen" w:eastAsia="Times New Roman" w:hAnsi="Sylfaen" w:cs="Arial"/>
          <w:color w:val="000000"/>
          <w:sz w:val="16"/>
          <w:szCs w:val="16"/>
          <w:lang w:val="ka-GE"/>
        </w:rPr>
        <w:t>„</w:t>
      </w:r>
      <w:r w:rsidRPr="00F66BF1">
        <w:rPr>
          <w:rFonts w:ascii="Sylfaen" w:eastAsia="Times New Roman" w:hAnsi="Sylfaen" w:cs="Arial"/>
          <w:color w:val="000000"/>
          <w:sz w:val="16"/>
          <w:szCs w:val="16"/>
        </w:rPr>
        <w:t xml:space="preserve">ისტორიულ ვალს". </w:t>
      </w:r>
      <w:r w:rsidR="00653DD1">
        <w:rPr>
          <w:rFonts w:ascii="Sylfaen" w:eastAsia="Times New Roman" w:hAnsi="Sylfaen" w:cs="Arial"/>
          <w:color w:val="000000"/>
          <w:sz w:val="16"/>
          <w:szCs w:val="16"/>
          <w:lang w:val="ka-GE"/>
        </w:rPr>
        <w:t>„</w:t>
      </w:r>
      <w:r w:rsidRPr="00F66BF1">
        <w:rPr>
          <w:rFonts w:ascii="Sylfaen" w:eastAsia="Times New Roman" w:hAnsi="Sylfaen" w:cs="Arial"/>
          <w:color w:val="000000"/>
          <w:sz w:val="16"/>
          <w:szCs w:val="16"/>
        </w:rPr>
        <w:t>ისტორიული ვალის“ მოცულობა საორიენტაციოა, ვინაიდან ამ კატეგორიის  უმეტესი ნაწილი დასაზუსტებელია</w:t>
      </w:r>
    </w:p>
    <w:p w:rsidR="00FF5D73" w:rsidRPr="0057502A" w:rsidRDefault="00FF5D73" w:rsidP="00653DD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Cs w:val="18"/>
          <w:shd w:val="clear" w:color="auto" w:fill="FFFFFF"/>
          <w:lang w:val="ka-GE"/>
        </w:rPr>
      </w:pPr>
    </w:p>
    <w:p w:rsidR="00FF5D73" w:rsidRDefault="00FF5D73" w:rsidP="00653DD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სახელმწიფო  ფასიანი ქაღალდების დაუფარავი მოცულობა</w:t>
      </w:r>
      <w:r w:rsidR="00110A1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ნომინალებ</w:t>
      </w:r>
      <w:r w:rsidR="006D3126">
        <w:rPr>
          <w:rFonts w:ascii="Sylfaen" w:hAnsi="Sylfaen" w:cs="Sylfaen"/>
          <w:b/>
          <w:szCs w:val="18"/>
          <w:shd w:val="clear" w:color="auto" w:fill="FFFFFF"/>
          <w:lang w:val="ka-GE"/>
        </w:rPr>
        <w:t>ში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ვადის და ტიპის მიხედვით </w:t>
      </w:r>
      <w:r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>201</w:t>
      </w:r>
      <w:r w:rsidR="00335477">
        <w:rPr>
          <w:rFonts w:ascii="Sylfaen" w:hAnsi="Sylfaen" w:cs="Sylfaen"/>
          <w:b/>
          <w:szCs w:val="18"/>
          <w:shd w:val="clear" w:color="auto" w:fill="FFFFFF"/>
        </w:rPr>
        <w:t>8</w:t>
      </w:r>
      <w:r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წლის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44F01">
        <w:rPr>
          <w:rFonts w:ascii="Sylfaen" w:hAnsi="Sylfaen" w:cs="Sylfaen"/>
          <w:b/>
          <w:szCs w:val="18"/>
          <w:shd w:val="clear" w:color="auto" w:fill="FFFFFF"/>
          <w:lang w:val="ka-GE"/>
        </w:rPr>
        <w:t>აგვისტოს</w:t>
      </w:r>
      <w:r w:rsidR="00044F01"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57502A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FF5D73" w:rsidRPr="00F66BF1" w:rsidRDefault="00FF5D73" w:rsidP="00653DD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14"/>
          <w:szCs w:val="14"/>
          <w:shd w:val="clear" w:color="auto" w:fill="FFFFFF"/>
        </w:rPr>
      </w:pPr>
    </w:p>
    <w:p w:rsidR="00FF5D73" w:rsidRPr="00F66BF1" w:rsidRDefault="00FF5D73" w:rsidP="00653DD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color w:val="7F7F7F" w:themeColor="text1" w:themeTint="80"/>
          <w:szCs w:val="18"/>
          <w:shd w:val="clear" w:color="auto" w:fill="FFFFFF"/>
        </w:rPr>
      </w:pPr>
      <w:r>
        <w:rPr>
          <w:rFonts w:ascii="Sylfaen" w:hAnsi="Sylfaen" w:cs="Sylfaen"/>
          <w:b/>
          <w:color w:val="7F7F7F" w:themeColor="text1" w:themeTint="80"/>
          <w:szCs w:val="18"/>
          <w:shd w:val="clear" w:color="auto" w:fill="FFFFFF"/>
          <w:lang w:val="ka-GE"/>
        </w:rPr>
        <w:t xml:space="preserve"> </w:t>
      </w:r>
      <w:r w:rsidR="00D0479D">
        <w:rPr>
          <w:rFonts w:ascii="Sylfaen" w:hAnsi="Sylfaen" w:cs="Sylfaen"/>
          <w:b/>
          <w:color w:val="7F7F7F" w:themeColor="text1" w:themeTint="80"/>
          <w:szCs w:val="18"/>
          <w:shd w:val="clear" w:color="auto" w:fill="FFFFFF"/>
        </w:rPr>
        <w:t xml:space="preserve">        </w:t>
      </w:r>
      <w:r>
        <w:rPr>
          <w:rFonts w:ascii="Sylfaen" w:hAnsi="Sylfaen" w:cs="Sylfaen"/>
          <w:b/>
          <w:color w:val="7F7F7F" w:themeColor="text1" w:themeTint="80"/>
          <w:szCs w:val="18"/>
          <w:shd w:val="clear" w:color="auto" w:fill="FFFFFF"/>
          <w:lang w:val="ka-GE"/>
        </w:rPr>
        <w:t xml:space="preserve"> </w:t>
      </w:r>
      <w:r w:rsidRPr="00F66BF1">
        <w:rPr>
          <w:rFonts w:ascii="Sylfaen" w:hAnsi="Sylfaen" w:cs="Sylfaen"/>
          <w:b/>
          <w:i/>
          <w:color w:val="7F7F7F" w:themeColor="text1" w:themeTint="80"/>
          <w:sz w:val="20"/>
          <w:szCs w:val="18"/>
          <w:shd w:val="clear" w:color="auto" w:fill="FFFFFF"/>
          <w:lang w:val="ka-GE"/>
        </w:rPr>
        <w:t>ათასი ლარი</w:t>
      </w:r>
    </w:p>
    <w:tbl>
      <w:tblPr>
        <w:tblW w:w="9269" w:type="dxa"/>
        <w:tblInd w:w="250" w:type="dxa"/>
        <w:tblLook w:val="04A0" w:firstRow="1" w:lastRow="0" w:firstColumn="1" w:lastColumn="0" w:noHBand="0" w:noVBand="1"/>
      </w:tblPr>
      <w:tblGrid>
        <w:gridCol w:w="6560"/>
        <w:gridCol w:w="2709"/>
      </w:tblGrid>
      <w:tr w:rsidR="00653DD1" w:rsidRPr="00653DD1" w:rsidTr="00653DD1">
        <w:trPr>
          <w:trHeight w:val="40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44F01" w:rsidRPr="00653DD1" w:rsidRDefault="00044F01" w:rsidP="00653DD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სულ 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01" w:rsidRPr="00653DD1" w:rsidRDefault="00335477" w:rsidP="00653DD1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335477">
              <w:rPr>
                <w:rFonts w:ascii="Sylfaen" w:hAnsi="Sylfaen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Pr="00335477">
              <w:rPr>
                <w:rFonts w:ascii="Sylfaen" w:hAnsi="Sylfaen" w:cs="Arial"/>
                <w:b/>
                <w:bCs/>
                <w:sz w:val="20"/>
                <w:szCs w:val="20"/>
              </w:rPr>
              <w:t>016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,</w:t>
            </w:r>
            <w:r w:rsidRPr="00335477">
              <w:rPr>
                <w:rFonts w:ascii="Sylfaen" w:hAnsi="Sylfaen" w:cs="Arial"/>
                <w:b/>
                <w:bCs/>
                <w:sz w:val="20"/>
                <w:szCs w:val="20"/>
              </w:rPr>
              <w:t>868</w:t>
            </w:r>
          </w:p>
        </w:tc>
      </w:tr>
      <w:tr w:rsidR="00653DD1" w:rsidRPr="00653DD1" w:rsidTr="00653DD1">
        <w:trPr>
          <w:trHeight w:val="384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44F01" w:rsidRPr="00653DD1" w:rsidRDefault="00044F01" w:rsidP="00653DD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სახაზინო ფასიანი ქაღალდები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01" w:rsidRPr="00653DD1" w:rsidRDefault="00335477" w:rsidP="00653DD1">
            <w:pPr>
              <w:spacing w:after="0" w:line="240" w:lineRule="auto"/>
              <w:jc w:val="right"/>
              <w:rPr>
                <w:rFonts w:ascii="Sylfaen" w:eastAsia="Times New Roman" w:hAnsi="Sylfaen" w:cs="Tahoma"/>
                <w:b/>
                <w:bCs/>
                <w:sz w:val="20"/>
                <w:szCs w:val="20"/>
              </w:rPr>
            </w:pPr>
            <w:r w:rsidRPr="00335477">
              <w:rPr>
                <w:rFonts w:ascii="Sylfaen" w:hAnsi="Sylfaen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Sylfaen" w:hAnsi="Sylfaen" w:cs="Tahoma"/>
                <w:b/>
                <w:bCs/>
                <w:sz w:val="20"/>
                <w:szCs w:val="20"/>
              </w:rPr>
              <w:t>,</w:t>
            </w:r>
            <w:r w:rsidRPr="00335477">
              <w:rPr>
                <w:rFonts w:ascii="Sylfaen" w:hAnsi="Sylfaen" w:cs="Tahoma"/>
                <w:b/>
                <w:bCs/>
                <w:sz w:val="20"/>
                <w:szCs w:val="20"/>
              </w:rPr>
              <w:t>566</w:t>
            </w:r>
            <w:r>
              <w:rPr>
                <w:rFonts w:ascii="Sylfaen" w:hAnsi="Sylfaen" w:cs="Tahoma"/>
                <w:b/>
                <w:bCs/>
                <w:sz w:val="20"/>
                <w:szCs w:val="20"/>
              </w:rPr>
              <w:t>,</w:t>
            </w:r>
            <w:r w:rsidRPr="00335477">
              <w:rPr>
                <w:rFonts w:ascii="Sylfaen" w:hAnsi="Sylfaen" w:cs="Tahoma"/>
                <w:b/>
                <w:bCs/>
                <w:sz w:val="20"/>
                <w:szCs w:val="20"/>
              </w:rPr>
              <w:t>022</w:t>
            </w:r>
          </w:p>
        </w:tc>
      </w:tr>
      <w:tr w:rsidR="004B1CC7" w:rsidRPr="004B1CC7" w:rsidTr="00653DD1">
        <w:trPr>
          <w:trHeight w:val="384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4B1CC7" w:rsidRPr="00653DD1" w:rsidRDefault="004B1CC7" w:rsidP="00653DD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</w:t>
            </w:r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 თვის ვადიანობის სახაზინო ვალდებულებები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</w:tcPr>
          <w:p w:rsidR="004B1CC7" w:rsidRPr="004B1CC7" w:rsidRDefault="004B1CC7" w:rsidP="00653DD1">
            <w:pPr>
              <w:spacing w:after="0" w:line="240" w:lineRule="auto"/>
              <w:jc w:val="right"/>
              <w:rPr>
                <w:rFonts w:ascii="Sylfaen" w:hAnsi="Sylfaen" w:cs="Tahoma"/>
                <w:bCs/>
                <w:sz w:val="20"/>
                <w:szCs w:val="20"/>
                <w:lang w:val="ka-GE"/>
              </w:rPr>
            </w:pPr>
            <w:r w:rsidRPr="004B1CC7">
              <w:rPr>
                <w:rFonts w:ascii="Sylfaen" w:hAnsi="Sylfaen" w:cs="Tahoma"/>
                <w:bCs/>
                <w:sz w:val="20"/>
                <w:szCs w:val="20"/>
                <w:lang w:val="ka-GE"/>
              </w:rPr>
              <w:t>120</w:t>
            </w:r>
            <w:r>
              <w:rPr>
                <w:rFonts w:ascii="Sylfaen" w:hAnsi="Sylfaen" w:cs="Tahoma"/>
                <w:bCs/>
                <w:sz w:val="20"/>
                <w:szCs w:val="20"/>
                <w:lang w:val="ka-GE"/>
              </w:rPr>
              <w:t>,</w:t>
            </w:r>
            <w:r w:rsidRPr="004B1CC7">
              <w:rPr>
                <w:rFonts w:ascii="Sylfaen" w:hAnsi="Sylfaen" w:cs="Tahoma"/>
                <w:bCs/>
                <w:sz w:val="20"/>
                <w:szCs w:val="20"/>
                <w:lang w:val="ka-GE"/>
              </w:rPr>
              <w:t>000</w:t>
            </w:r>
          </w:p>
        </w:tc>
      </w:tr>
      <w:tr w:rsidR="00653DD1" w:rsidRPr="00653DD1" w:rsidTr="00653DD1">
        <w:trPr>
          <w:trHeight w:val="353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center"/>
            <w:hideMark/>
          </w:tcPr>
          <w:p w:rsidR="00091646" w:rsidRPr="00653DD1" w:rsidRDefault="00091646" w:rsidP="00653DD1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12 თვის ვადიანობის სახაზინო ვალდებულებები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091646" w:rsidRPr="004B1CC7" w:rsidRDefault="00335477" w:rsidP="00653DD1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410</w:t>
            </w:r>
            <w:r w:rsidR="004B1CC7">
              <w:rPr>
                <w:rFonts w:ascii="Sylfaen" w:hAnsi="Sylfaen" w:cs="Tahoma"/>
                <w:sz w:val="20"/>
                <w:szCs w:val="20"/>
                <w:lang w:val="ka-GE"/>
              </w:rPr>
              <w:t>,000</w:t>
            </w:r>
          </w:p>
        </w:tc>
      </w:tr>
      <w:tr w:rsidR="00653DD1" w:rsidRPr="00653DD1" w:rsidTr="00653DD1">
        <w:trPr>
          <w:trHeight w:val="28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center"/>
            <w:hideMark/>
          </w:tcPr>
          <w:p w:rsidR="00091646" w:rsidRPr="00653DD1" w:rsidRDefault="00091646" w:rsidP="00653DD1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2 წლის ვადიანობის სახაზინო ობლიგაციები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091646" w:rsidRPr="004B1CC7" w:rsidRDefault="00335477" w:rsidP="00335477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773</w:t>
            </w:r>
            <w:r w:rsidR="004B1CC7">
              <w:rPr>
                <w:rFonts w:ascii="Sylfaen" w:hAnsi="Sylfaen" w:cs="Tahoma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Tahoma"/>
                <w:sz w:val="20"/>
                <w:szCs w:val="20"/>
              </w:rPr>
              <w:t>0</w:t>
            </w:r>
            <w:r w:rsidR="004B1CC7">
              <w:rPr>
                <w:rFonts w:ascii="Sylfaen" w:hAnsi="Sylfaen" w:cs="Tahoma"/>
                <w:sz w:val="20"/>
                <w:szCs w:val="20"/>
                <w:lang w:val="ka-GE"/>
              </w:rPr>
              <w:t>00</w:t>
            </w:r>
          </w:p>
        </w:tc>
      </w:tr>
      <w:tr w:rsidR="00653DD1" w:rsidRPr="00653DD1" w:rsidTr="00653DD1">
        <w:trPr>
          <w:trHeight w:val="28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center"/>
            <w:hideMark/>
          </w:tcPr>
          <w:p w:rsidR="00091646" w:rsidRPr="00653DD1" w:rsidRDefault="00091646" w:rsidP="00653DD1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>5 წლის ვადიანობის სახაზინო ობლიგაციები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091646" w:rsidRPr="004B1CC7" w:rsidRDefault="00335477" w:rsidP="00335477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935</w:t>
            </w:r>
            <w:r w:rsidR="004B1CC7">
              <w:rPr>
                <w:rFonts w:ascii="Sylfaen" w:hAnsi="Sylfaen" w:cs="Tahoma"/>
                <w:sz w:val="20"/>
                <w:szCs w:val="20"/>
                <w:lang w:val="ka-GE"/>
              </w:rPr>
              <w:t>,5</w:t>
            </w:r>
            <w:r>
              <w:rPr>
                <w:rFonts w:ascii="Sylfaen" w:hAnsi="Sylfaen" w:cs="Tahoma"/>
                <w:sz w:val="20"/>
                <w:szCs w:val="20"/>
              </w:rPr>
              <w:t>0</w:t>
            </w:r>
            <w:r w:rsidR="004B1CC7">
              <w:rPr>
                <w:rFonts w:ascii="Sylfaen" w:hAnsi="Sylfaen" w:cs="Tahoma"/>
                <w:sz w:val="20"/>
                <w:szCs w:val="20"/>
                <w:lang w:val="ka-GE"/>
              </w:rPr>
              <w:t>2</w:t>
            </w:r>
          </w:p>
        </w:tc>
      </w:tr>
      <w:tr w:rsidR="00653DD1" w:rsidRPr="00653DD1" w:rsidTr="00653DD1">
        <w:trPr>
          <w:trHeight w:val="28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center"/>
            <w:hideMark/>
          </w:tcPr>
          <w:p w:rsidR="00091646" w:rsidRPr="00653DD1" w:rsidRDefault="00091646" w:rsidP="00653DD1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53DD1">
              <w:rPr>
                <w:rFonts w:ascii="Sylfaen" w:eastAsia="Times New Roman" w:hAnsi="Sylfaen" w:cs="Calibri"/>
                <w:sz w:val="20"/>
                <w:szCs w:val="20"/>
              </w:rPr>
              <w:t xml:space="preserve">10 წლის ვადიანობის სახაზინო ობლიგაციები    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091646" w:rsidRPr="004B1CC7" w:rsidRDefault="00335477" w:rsidP="00653DD1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327</w:t>
            </w:r>
            <w:r w:rsidR="004B1CC7">
              <w:rPr>
                <w:rFonts w:ascii="Sylfaen" w:hAnsi="Sylfaen" w:cs="Tahoma"/>
                <w:sz w:val="20"/>
                <w:szCs w:val="20"/>
                <w:lang w:val="ka-GE"/>
              </w:rPr>
              <w:t>,520</w:t>
            </w:r>
          </w:p>
        </w:tc>
      </w:tr>
      <w:tr w:rsidR="00653DD1" w:rsidRPr="00653DD1" w:rsidTr="00653DD1">
        <w:trPr>
          <w:trHeight w:val="3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44F01" w:rsidRPr="00653DD1" w:rsidRDefault="00044F01" w:rsidP="00653DD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653DD1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სხვა სახელმწიფო ფასიანი ქაღალდები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01" w:rsidRPr="00653DD1" w:rsidRDefault="00335477" w:rsidP="00653DD1">
            <w:pPr>
              <w:spacing w:after="0" w:line="240" w:lineRule="auto"/>
              <w:jc w:val="right"/>
              <w:rPr>
                <w:rFonts w:ascii="Sylfaen" w:eastAsia="Times New Roman" w:hAnsi="Sylfaen" w:cs="Tahoma"/>
                <w:b/>
                <w:bCs/>
                <w:sz w:val="20"/>
                <w:szCs w:val="20"/>
              </w:rPr>
            </w:pPr>
            <w:r>
              <w:rPr>
                <w:rFonts w:ascii="Sylfaen" w:hAnsi="Sylfaen" w:cs="Tahoma"/>
                <w:b/>
                <w:bCs/>
                <w:sz w:val="20"/>
                <w:szCs w:val="20"/>
              </w:rPr>
              <w:t>450</w:t>
            </w:r>
            <w:r w:rsidR="004B1CC7">
              <w:rPr>
                <w:rFonts w:ascii="Sylfaen" w:hAnsi="Sylfaen" w:cs="Tahoma"/>
                <w:b/>
                <w:bCs/>
                <w:sz w:val="20"/>
                <w:szCs w:val="20"/>
                <w:lang w:val="ka-GE"/>
              </w:rPr>
              <w:t>,</w:t>
            </w:r>
            <w:r w:rsidR="004B1CC7" w:rsidRPr="004B1CC7">
              <w:rPr>
                <w:rFonts w:ascii="Sylfaen" w:hAnsi="Sylfaen" w:cs="Tahoma"/>
                <w:b/>
                <w:bCs/>
                <w:sz w:val="20"/>
                <w:szCs w:val="20"/>
              </w:rPr>
              <w:t>846</w:t>
            </w:r>
          </w:p>
        </w:tc>
      </w:tr>
      <w:tr w:rsidR="00653DD1" w:rsidRPr="00653DD1" w:rsidTr="00653DD1">
        <w:trPr>
          <w:trHeight w:val="313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91646" w:rsidRPr="00653DD1" w:rsidRDefault="00091646" w:rsidP="00653DD1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>სახელმწიფო ობლიგაცია სებ-</w:t>
            </w:r>
            <w:r w:rsidRPr="00653DD1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ს</w:t>
            </w:r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>თვის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091646" w:rsidRPr="00653DD1" w:rsidRDefault="00335477" w:rsidP="00335477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280,</w:t>
            </w:r>
            <w:r w:rsidR="00091646" w:rsidRPr="00653DD1">
              <w:rPr>
                <w:rFonts w:ascii="Sylfaen" w:hAnsi="Sylfaen" w:cs="Tahoma"/>
                <w:sz w:val="20"/>
                <w:szCs w:val="20"/>
              </w:rPr>
              <w:t>846</w:t>
            </w:r>
          </w:p>
        </w:tc>
      </w:tr>
      <w:tr w:rsidR="00653DD1" w:rsidRPr="00653DD1" w:rsidTr="00653DD1">
        <w:trPr>
          <w:trHeight w:val="313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091646" w:rsidRPr="00653DD1" w:rsidRDefault="00091646" w:rsidP="00653DD1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653DD1">
              <w:rPr>
                <w:rFonts w:ascii="Sylfaen" w:eastAsia="Times New Roman" w:hAnsi="Sylfaen" w:cs="Arial"/>
                <w:sz w:val="20"/>
                <w:szCs w:val="20"/>
              </w:rPr>
              <w:t>სახელმწიფო ობლიგაციები ღია ბაზრის ოპერაციებისთვის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46" w:rsidRPr="00653DD1" w:rsidRDefault="00335477" w:rsidP="004B1CC7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hAnsi="Sylfaen" w:cs="Tahoma"/>
                <w:sz w:val="20"/>
                <w:szCs w:val="20"/>
              </w:rPr>
              <w:t>170</w:t>
            </w:r>
            <w:r w:rsidR="00091646" w:rsidRPr="00653DD1">
              <w:rPr>
                <w:rFonts w:ascii="Sylfaen" w:hAnsi="Sylfaen" w:cs="Tahoma"/>
                <w:sz w:val="20"/>
                <w:szCs w:val="20"/>
              </w:rPr>
              <w:t>,000</w:t>
            </w:r>
          </w:p>
        </w:tc>
      </w:tr>
      <w:tr w:rsidR="00653DD1" w:rsidRPr="00653DD1" w:rsidTr="00653DD1">
        <w:trPr>
          <w:trHeight w:val="163"/>
        </w:trPr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40" w:rsidRPr="00653DD1" w:rsidRDefault="009D1D40" w:rsidP="00653DD1">
            <w:pPr>
              <w:spacing w:after="0" w:line="240" w:lineRule="auto"/>
              <w:rPr>
                <w:rFonts w:ascii="Sylfaen" w:eastAsia="Times New Roman" w:hAnsi="Sylfaen" w:cs="Tahoma"/>
                <w:sz w:val="20"/>
                <w:szCs w:val="20"/>
              </w:rPr>
            </w:pPr>
          </w:p>
        </w:tc>
      </w:tr>
      <w:tr w:rsidR="00653DD1" w:rsidRPr="00653DD1" w:rsidTr="00653DD1">
        <w:trPr>
          <w:trHeight w:val="175"/>
        </w:trPr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40" w:rsidRPr="00653DD1" w:rsidRDefault="009D1D40" w:rsidP="00653DD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  <w:p w:rsidR="0050185A" w:rsidRPr="00653DD1" w:rsidRDefault="0050185A" w:rsidP="00653DD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</w:p>
        </w:tc>
      </w:tr>
    </w:tbl>
    <w:p w:rsidR="000508A2" w:rsidRDefault="000508A2" w:rsidP="00050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t>201</w:t>
      </w:r>
      <w:r>
        <w:rPr>
          <w:rFonts w:ascii="Sylfaen" w:hAnsi="Sylfaen"/>
          <w:lang w:val="ka-GE"/>
        </w:rPr>
        <w:t>9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ბიუჯეტის</w:t>
      </w:r>
      <w:r>
        <w:t xml:space="preserve"> </w:t>
      </w:r>
      <w:r>
        <w:rPr>
          <w:rFonts w:ascii="Sylfaen" w:hAnsi="Sylfaen" w:cs="Sylfaen"/>
        </w:rPr>
        <w:t>პროექტი</w:t>
      </w:r>
      <w:r>
        <w:t xml:space="preserve"> </w:t>
      </w:r>
      <w:r>
        <w:rPr>
          <w:rFonts w:ascii="Sylfaen" w:hAnsi="Sylfaen" w:cs="Sylfaen"/>
        </w:rPr>
        <w:t>ითვალისწინებს</w:t>
      </w:r>
      <w:r>
        <w:t xml:space="preserve"> </w:t>
      </w:r>
      <w:r>
        <w:rPr>
          <w:rFonts w:ascii="Sylfaen" w:hAnsi="Sylfaen" w:cs="Sylfaen"/>
        </w:rPr>
        <w:t>საშინაო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მოსალოდნელ</w:t>
      </w:r>
      <w:r>
        <w:t xml:space="preserve"> </w:t>
      </w:r>
      <w:r>
        <w:rPr>
          <w:rFonts w:ascii="Sylfaen" w:hAnsi="Sylfaen" w:cs="Sylfaen"/>
        </w:rPr>
        <w:t>კლებას</w:t>
      </w:r>
      <w:r>
        <w:t xml:space="preserve"> </w:t>
      </w:r>
      <w:r>
        <w:rPr>
          <w:rFonts w:ascii="Sylfaen" w:hAnsi="Sylfaen"/>
          <w:lang w:val="ka-GE"/>
        </w:rPr>
        <w:t>1,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40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>000</w:t>
      </w:r>
      <w:r>
        <w:rPr>
          <w:rFonts w:ascii="Sylfaen" w:hAnsi="Sylfaen"/>
        </w:rPr>
        <w:t>.0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ლარის</w:t>
      </w:r>
      <w:r>
        <w:t xml:space="preserve"> </w:t>
      </w:r>
      <w:r>
        <w:rPr>
          <w:rFonts w:ascii="Sylfaen" w:hAnsi="Sylfaen" w:cs="Sylfaen"/>
        </w:rPr>
        <w:t>ოდენობით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სახაზინო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სახაზინო</w:t>
      </w:r>
      <w:r>
        <w:t xml:space="preserve"> </w:t>
      </w:r>
      <w:r>
        <w:rPr>
          <w:rFonts w:ascii="Sylfaen" w:hAnsi="Sylfaen" w:cs="Sylfaen"/>
        </w:rPr>
        <w:t>ობლიგაციების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თანხის</w:t>
      </w:r>
      <w:r>
        <w:t xml:space="preserve"> </w:t>
      </w:r>
      <w:r>
        <w:rPr>
          <w:rFonts w:ascii="Sylfaen" w:hAnsi="Sylfaen" w:cs="Sylfaen"/>
        </w:rPr>
        <w:t>დაფარვას</w:t>
      </w:r>
      <w:r>
        <w:t xml:space="preserve"> - </w:t>
      </w:r>
      <w:r>
        <w:rPr>
          <w:rFonts w:ascii="Sylfaen" w:hAnsi="Sylfaen"/>
          <w:lang w:val="ka-GE"/>
        </w:rPr>
        <w:t>1,200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>000</w:t>
      </w:r>
      <w:r>
        <w:rPr>
          <w:rFonts w:ascii="Sylfaen" w:hAnsi="Sylfaen"/>
        </w:rPr>
        <w:t>.0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ლარის</w:t>
      </w:r>
      <w:r>
        <w:t xml:space="preserve"> </w:t>
      </w:r>
      <w:r>
        <w:rPr>
          <w:rFonts w:ascii="Sylfaen" w:hAnsi="Sylfaen" w:cs="Sylfaen"/>
        </w:rPr>
        <w:t>ოდენობით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ობლიგაციების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თანხის</w:t>
      </w:r>
      <w:r>
        <w:t xml:space="preserve"> </w:t>
      </w:r>
      <w:r>
        <w:rPr>
          <w:rFonts w:ascii="Sylfaen" w:hAnsi="Sylfaen" w:cs="Sylfaen"/>
        </w:rPr>
        <w:t>დაფარვას</w:t>
      </w:r>
      <w:r>
        <w:t xml:space="preserve"> (</w:t>
      </w:r>
      <w:r>
        <w:rPr>
          <w:rFonts w:ascii="Sylfaen" w:hAnsi="Sylfaen" w:cs="Sylfaen"/>
        </w:rPr>
        <w:t>სებ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ვალი</w:t>
      </w:r>
      <w:r>
        <w:t xml:space="preserve">) – </w:t>
      </w:r>
      <w:r>
        <w:rPr>
          <w:rFonts w:ascii="Sylfaen" w:hAnsi="Sylfaen"/>
          <w:lang w:val="ka-GE"/>
        </w:rPr>
        <w:t>40,000</w:t>
      </w:r>
      <w:r>
        <w:rPr>
          <w:rFonts w:ascii="Sylfaen" w:hAnsi="Sylfaen"/>
        </w:rPr>
        <w:t>.0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ლარის</w:t>
      </w:r>
      <w:r>
        <w:t xml:space="preserve"> </w:t>
      </w:r>
      <w:r>
        <w:rPr>
          <w:rFonts w:ascii="Sylfaen" w:hAnsi="Sylfaen" w:cs="Sylfaen"/>
        </w:rPr>
        <w:t>ოდენობით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ბანკის</w:t>
      </w:r>
      <w:r>
        <w:t xml:space="preserve"> 2006 </w:t>
      </w:r>
      <w:r>
        <w:rPr>
          <w:rFonts w:ascii="Sylfaen" w:hAnsi="Sylfaen" w:cs="Sylfaen"/>
        </w:rPr>
        <w:t>წლის</w:t>
      </w:r>
      <w:r>
        <w:t xml:space="preserve"> 15 </w:t>
      </w:r>
      <w:r>
        <w:rPr>
          <w:rFonts w:ascii="Sylfaen" w:hAnsi="Sylfaen" w:cs="Sylfaen"/>
        </w:rPr>
        <w:t>მაისის</w:t>
      </w:r>
      <w:r>
        <w:t xml:space="preserve"> „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მთავრობის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ბანკისადმი</w:t>
      </w:r>
      <w:r>
        <w:t xml:space="preserve"> </w:t>
      </w:r>
      <w:r>
        <w:rPr>
          <w:rFonts w:ascii="Sylfaen" w:hAnsi="Sylfaen" w:cs="Sylfaen"/>
        </w:rPr>
        <w:t>დავალიანების</w:t>
      </w:r>
      <w:r>
        <w:t xml:space="preserve"> </w:t>
      </w:r>
      <w:r>
        <w:rPr>
          <w:rFonts w:ascii="Sylfaen" w:hAnsi="Sylfaen" w:cs="Sylfaen"/>
        </w:rPr>
        <w:t>დაფარვის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2006 </w:t>
      </w:r>
      <w:r>
        <w:rPr>
          <w:rFonts w:ascii="Sylfaen" w:hAnsi="Sylfaen" w:cs="Sylfaen"/>
        </w:rPr>
        <w:t>წლის</w:t>
      </w:r>
      <w:r>
        <w:t xml:space="preserve"> 20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შეთანხმებაში</w:t>
      </w:r>
      <w:r>
        <w:t xml:space="preserve"> </w:t>
      </w:r>
      <w:r>
        <w:rPr>
          <w:rFonts w:ascii="Sylfaen" w:hAnsi="Sylfaen" w:cs="Sylfaen"/>
        </w:rPr>
        <w:t>ცვლილებების</w:t>
      </w:r>
      <w:r>
        <w:t xml:space="preserve"> </w:t>
      </w:r>
      <w:r>
        <w:rPr>
          <w:rFonts w:ascii="Sylfaen" w:hAnsi="Sylfaen" w:cs="Sylfaen"/>
        </w:rPr>
        <w:t>შეტანის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“ </w:t>
      </w:r>
      <w:r>
        <w:rPr>
          <w:rFonts w:ascii="Sylfaen" w:hAnsi="Sylfaen" w:cs="Sylfaen"/>
        </w:rPr>
        <w:t>შეთანხმების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. </w:t>
      </w:r>
    </w:p>
    <w:p w:rsidR="000508A2" w:rsidRDefault="000508A2" w:rsidP="00050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t xml:space="preserve">2019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სახაზინო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სახაზინო</w:t>
      </w:r>
      <w:r>
        <w:t xml:space="preserve"> </w:t>
      </w:r>
      <w:r>
        <w:rPr>
          <w:rFonts w:ascii="Sylfaen" w:hAnsi="Sylfaen" w:cs="Sylfaen"/>
        </w:rPr>
        <w:t>ობლიგაციების</w:t>
      </w:r>
      <w:r>
        <w:t xml:space="preserve"> </w:t>
      </w:r>
      <w:r>
        <w:rPr>
          <w:rFonts w:ascii="Sylfaen" w:hAnsi="Sylfaen" w:cs="Sylfaen"/>
        </w:rPr>
        <w:t>გამოშვება</w:t>
      </w:r>
      <w:r>
        <w:t xml:space="preserve"> </w:t>
      </w:r>
      <w:r>
        <w:rPr>
          <w:rFonts w:ascii="Sylfaen" w:hAnsi="Sylfaen" w:cs="Sylfaen"/>
        </w:rPr>
        <w:t>განხორციელდება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მოცულობით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ფასიანი</w:t>
      </w:r>
      <w:r>
        <w:t xml:space="preserve"> </w:t>
      </w:r>
      <w:r>
        <w:rPr>
          <w:rFonts w:ascii="Sylfaen" w:hAnsi="Sylfaen" w:cs="Sylfaen"/>
        </w:rPr>
        <w:t>ქაღალდების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ბაზარზე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განაკვეთების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უზრუნველყოფს</w:t>
      </w:r>
      <w:r>
        <w:t xml:space="preserve"> </w:t>
      </w:r>
      <w:r>
        <w:rPr>
          <w:rFonts w:ascii="Sylfaen" w:hAnsi="Sylfaen" w:cs="Sylfaen"/>
        </w:rPr>
        <w:t>ბიუჯეტში</w:t>
      </w:r>
      <w:r>
        <w:t xml:space="preserve"> </w:t>
      </w:r>
      <w:r>
        <w:rPr>
          <w:rFonts w:ascii="Sylfaen" w:hAnsi="Sylfaen" w:cs="Sylfaen"/>
        </w:rPr>
        <w:t>შემოსულ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დაფარულ</w:t>
      </w:r>
      <w:r>
        <w:t xml:space="preserve"> </w:t>
      </w:r>
      <w:r>
        <w:rPr>
          <w:rFonts w:ascii="Sylfaen" w:hAnsi="Sylfaen" w:cs="Sylfaen"/>
        </w:rPr>
        <w:t>ძირითად</w:t>
      </w:r>
      <w:r>
        <w:t xml:space="preserve"> </w:t>
      </w:r>
      <w:r>
        <w:rPr>
          <w:rFonts w:ascii="Sylfaen" w:hAnsi="Sylfaen" w:cs="Sylfaen"/>
        </w:rPr>
        <w:t>თანხებს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სხვაობას</w:t>
      </w:r>
      <w:r>
        <w:t xml:space="preserve"> </w:t>
      </w:r>
      <w:r>
        <w:rPr>
          <w:rFonts w:ascii="Sylfaen" w:hAnsi="Sylfaen" w:cs="Sylfaen"/>
        </w:rPr>
        <w:t>არაუმეტეს</w:t>
      </w:r>
      <w:r>
        <w:t xml:space="preserve"> </w:t>
      </w:r>
      <w:r>
        <w:rPr>
          <w:rFonts w:ascii="Sylfaen" w:hAnsi="Sylfaen"/>
          <w:lang w:val="ka-GE"/>
        </w:rPr>
        <w:t>5</w:t>
      </w:r>
      <w:r>
        <w:t xml:space="preserve">00,000.0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ლარის</w:t>
      </w:r>
      <w:r>
        <w:t xml:space="preserve"> </w:t>
      </w:r>
      <w:r>
        <w:rPr>
          <w:rFonts w:ascii="Sylfaen" w:hAnsi="Sylfaen" w:cs="Sylfaen"/>
        </w:rPr>
        <w:t>ოდენობით</w:t>
      </w:r>
      <w:r>
        <w:t xml:space="preserve">. </w:t>
      </w:r>
    </w:p>
    <w:p w:rsidR="000508A2" w:rsidRDefault="000508A2" w:rsidP="00050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t>201</w:t>
      </w:r>
      <w:r>
        <w:rPr>
          <w:rFonts w:ascii="Sylfaen" w:hAnsi="Sylfaen"/>
          <w:lang w:val="ka-GE"/>
        </w:rPr>
        <w:t>9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ბიუჯეტის</w:t>
      </w:r>
      <w:r>
        <w:t xml:space="preserve"> </w:t>
      </w:r>
      <w:r>
        <w:rPr>
          <w:rFonts w:ascii="Sylfaen" w:hAnsi="Sylfaen" w:cs="Sylfaen"/>
        </w:rPr>
        <w:t>კანონის</w:t>
      </w:r>
      <w:r>
        <w:t xml:space="preserve"> </w:t>
      </w:r>
      <w:r>
        <w:rPr>
          <w:rFonts w:ascii="Sylfaen" w:hAnsi="Sylfaen" w:cs="Sylfaen"/>
        </w:rPr>
        <w:t>პროექტით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საგარეო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საშინაო</w:t>
      </w:r>
      <w:r>
        <w:t xml:space="preserve"> </w:t>
      </w:r>
      <w:r>
        <w:rPr>
          <w:rFonts w:ascii="Sylfaen" w:hAnsi="Sylfaen" w:cs="Sylfaen"/>
        </w:rPr>
        <w:t>ვალის</w:t>
      </w:r>
      <w:r>
        <w:t xml:space="preserve"> </w:t>
      </w:r>
      <w:r>
        <w:rPr>
          <w:rFonts w:ascii="Sylfaen" w:hAnsi="Sylfaen" w:cs="Sylfaen"/>
        </w:rPr>
        <w:t>პარამეტრები</w:t>
      </w:r>
      <w:r>
        <w:t xml:space="preserve"> </w:t>
      </w:r>
      <w:r>
        <w:rPr>
          <w:rFonts w:ascii="Sylfaen" w:hAnsi="Sylfaen" w:cs="Sylfaen"/>
        </w:rPr>
        <w:t>უზრუნველყოფენ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ვალის</w:t>
      </w:r>
      <w:r>
        <w:t xml:space="preserve"> </w:t>
      </w:r>
      <w:r>
        <w:rPr>
          <w:rFonts w:ascii="Sylfaen" w:hAnsi="Sylfaen" w:cs="Sylfaen"/>
        </w:rPr>
        <w:t>მდგრადობის</w:t>
      </w:r>
      <w:r>
        <w:t xml:space="preserve"> </w:t>
      </w:r>
      <w:r>
        <w:rPr>
          <w:rFonts w:ascii="Sylfaen" w:hAnsi="Sylfaen" w:cs="Sylfaen"/>
        </w:rPr>
        <w:t>შენარჩუნებას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ვადიან</w:t>
      </w:r>
      <w:r>
        <w:t xml:space="preserve"> </w:t>
      </w:r>
      <w:r>
        <w:rPr>
          <w:rFonts w:ascii="Sylfaen" w:hAnsi="Sylfaen" w:cs="Sylfaen"/>
        </w:rPr>
        <w:t>პერიოდში</w:t>
      </w:r>
    </w:p>
    <w:p w:rsidR="00F6697A" w:rsidRDefault="00F6697A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6B5421" w:rsidRDefault="006B5421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6B5421" w:rsidRDefault="006B5421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9408F0" w:rsidRDefault="009408F0" w:rsidP="00653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F6697A" w:rsidRDefault="007E711B" w:rsidP="00653DD1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537CFA">
        <w:rPr>
          <w:rFonts w:ascii="Sylfaen" w:hAnsi="Sylfaen"/>
          <w:b/>
          <w:sz w:val="20"/>
          <w:szCs w:val="20"/>
          <w:lang w:val="ka-GE"/>
        </w:rPr>
        <w:lastRenderedPageBreak/>
        <w:t>სახელმწიფო ვალის საპროგნოზო ზღვრული მოცულობა 201</w:t>
      </w:r>
      <w:r w:rsidR="00BC79A6">
        <w:rPr>
          <w:rFonts w:ascii="Sylfaen" w:hAnsi="Sylfaen"/>
          <w:b/>
          <w:sz w:val="20"/>
          <w:szCs w:val="20"/>
        </w:rPr>
        <w:t>9</w:t>
      </w:r>
      <w:r w:rsidRPr="00537CFA">
        <w:rPr>
          <w:rFonts w:ascii="Sylfaen" w:hAnsi="Sylfaen"/>
          <w:b/>
          <w:sz w:val="20"/>
          <w:szCs w:val="20"/>
          <w:lang w:val="ka-GE"/>
        </w:rPr>
        <w:t xml:space="preserve"> წლის ბოლოსთვის</w:t>
      </w:r>
    </w:p>
    <w:p w:rsidR="00174F55" w:rsidRDefault="00174F55" w:rsidP="00653DD1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080"/>
        <w:gridCol w:w="2000"/>
      </w:tblGrid>
      <w:tr w:rsidR="00174F55" w:rsidTr="00174F55">
        <w:trPr>
          <w:trHeight w:hRule="exact" w:val="604"/>
        </w:trPr>
        <w:tc>
          <w:tcPr>
            <w:tcW w:w="7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კრედიტორი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საპროგნოზო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ნაშთი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31.12.2019   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6A6A6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ათასი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ლარი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174F55" w:rsidTr="00174F55">
        <w:trPr>
          <w:trHeight w:hRule="exact" w:val="312"/>
        </w:trPr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0000"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სულ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სახელმწიფოს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მიერ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და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სახელმწიფოს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გარანტიით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აღებული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საგარეო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ვალის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ზღვრული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მოცულობა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                 15,315,760 </w:t>
            </w:r>
          </w:p>
        </w:tc>
      </w:tr>
      <w:tr w:rsidR="00174F55" w:rsidTr="00174F55">
        <w:trPr>
          <w:trHeight w:hRule="exact" w:val="312"/>
        </w:trPr>
        <w:tc>
          <w:tcPr>
            <w:tcW w:w="7540" w:type="dxa"/>
            <w:gridSpan w:val="2"/>
            <w:tcBorders>
              <w:top w:val="nil"/>
              <w:left w:val="single" w:sz="8" w:space="0" w:color="auto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მრავალმხრივი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10,751,011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მსოფლიო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ბანკი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(WB)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5,182,417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სოფლის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მეურნეობის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ფონდი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(IFAD)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87,140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ევროპის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რეკონსტრუქციისა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და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ბანკი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(EBRD)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413,450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აზიის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ბანკი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(ADB)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3,361,880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ევროპის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საინვესტიციო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ბანკი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(EIB)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1,456,682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ევროკავშირი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(EU)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177,588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ევროსაბჭოს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ბანკი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(CEB)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1,500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აზიის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საინვესტიციო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ბანკი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(AIIB)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67,355 </w:t>
            </w:r>
          </w:p>
        </w:tc>
      </w:tr>
      <w:tr w:rsidR="00174F55" w:rsidTr="00174F55">
        <w:trPr>
          <w:trHeight w:hRule="exact" w:val="31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გარემოს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Sylfaen" w:hAnsi="Sylfaen" w:cs="Sylfaen"/>
                <w:sz w:val="16"/>
                <w:szCs w:val="16"/>
              </w:rPr>
              <w:t>დაცვის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სკანდინავიური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საფინანსო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Sylfaen" w:hAnsi="Sylfaen" w:cs="Sylfaen"/>
                <w:sz w:val="16"/>
                <w:szCs w:val="16"/>
              </w:rPr>
              <w:t>კორპორაცია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(NEFCO)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3,000 </w:t>
            </w:r>
          </w:p>
        </w:tc>
      </w:tr>
      <w:tr w:rsidR="00174F55" w:rsidTr="00174F55">
        <w:trPr>
          <w:trHeight w:hRule="exact" w:val="312"/>
        </w:trPr>
        <w:tc>
          <w:tcPr>
            <w:tcW w:w="7540" w:type="dxa"/>
            <w:gridSpan w:val="2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ორმხრივი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2,572,785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ავსტრია</w:t>
            </w:r>
          </w:p>
        </w:tc>
        <w:tc>
          <w:tcPr>
            <w:tcW w:w="0" w:type="auto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36,387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აზერბაიჯანი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17,618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თურქმენეთი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555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თურქეთი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33,929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ირანი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13,396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რუსეთი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135,068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სომხეთი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18,756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უზბეკეთი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259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უკრაინა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236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ყაზახეთი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34,905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ჩინეთი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3,787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გერმანია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903,448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იაპონია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673,508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კუვეიტი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31,798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ნიდერლანდები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1,676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ამერიკა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47,021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საფრანგეთი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620,438 </w:t>
            </w:r>
          </w:p>
        </w:tc>
      </w:tr>
      <w:tr w:rsidR="00174F55" w:rsidTr="00174F55">
        <w:trPr>
          <w:trHeight w:hRule="exact" w:val="312"/>
        </w:trPr>
        <w:tc>
          <w:tcPr>
            <w:tcW w:w="7540" w:type="dxa"/>
            <w:gridSpan w:val="2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სხვა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საგარეო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ვალდებულებები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1,315,000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ევრობონდები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1,315,000 </w:t>
            </w:r>
          </w:p>
        </w:tc>
      </w:tr>
      <w:tr w:rsidR="00174F55" w:rsidTr="00174F55">
        <w:trPr>
          <w:trHeight w:hRule="exact" w:val="312"/>
        </w:trPr>
        <w:tc>
          <w:tcPr>
            <w:tcW w:w="7540" w:type="dxa"/>
            <w:gridSpan w:val="2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სახელმწიფოს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გარანტიით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აღებული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კრედიტები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4,736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გერმანია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4,736 </w:t>
            </w:r>
          </w:p>
        </w:tc>
      </w:tr>
      <w:tr w:rsidR="00174F55" w:rsidTr="00174F55">
        <w:trPr>
          <w:trHeight w:hRule="exact" w:val="312"/>
        </w:trPr>
        <w:tc>
          <w:tcPr>
            <w:tcW w:w="7540" w:type="dxa"/>
            <w:gridSpan w:val="2"/>
            <w:tcBorders>
              <w:top w:val="single" w:sz="4" w:space="0" w:color="A6A6A6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საერთაშორისო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სავალუტო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ფონდი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ეროვნული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ბანკი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672,228 </w:t>
            </w:r>
          </w:p>
        </w:tc>
      </w:tr>
      <w:tr w:rsidR="00174F55" w:rsidTr="00174F55">
        <w:trPr>
          <w:trHeight w:hRule="exact" w:val="312"/>
        </w:trPr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0000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საშინაო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ვალის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ზღვრული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მოცულობა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                    4,400,000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ეროვნული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ბანკისთვის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განკუთვნილი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ერთწლიანი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ყოველწლიურად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განახლებადი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ობლიგაცია</w:t>
            </w:r>
          </w:p>
        </w:tc>
        <w:tc>
          <w:tcPr>
            <w:tcW w:w="0" w:type="auto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240,846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ვადის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ობლიგაციები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ღია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ბაზრის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ოპერაციებისთვის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152,000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ფინანსთა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სამინისტროს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სახაზინო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ვალდებულებები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567,295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ფინანსთა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სამინისტროს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სახაზინო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ობლიგაციები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2,767,534 </w:t>
            </w:r>
          </w:p>
        </w:tc>
      </w:tr>
      <w:tr w:rsidR="00174F55" w:rsidTr="00174F55">
        <w:trPr>
          <w:trHeight w:hRule="exact"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F55" w:rsidRDefault="00174F55" w:rsidP="00174F55">
            <w:pPr>
              <w:ind w:left="3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ისტორიული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</w:rPr>
              <w:t>ვალი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672,325 </w:t>
            </w:r>
          </w:p>
        </w:tc>
      </w:tr>
      <w:tr w:rsidR="00174F55" w:rsidTr="00174F55">
        <w:trPr>
          <w:trHeight w:hRule="exact" w:val="312"/>
        </w:trPr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0000"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სულ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სახელმწიფო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ვალის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ზღვრული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FFFFFF"/>
                <w:sz w:val="20"/>
                <w:szCs w:val="20"/>
              </w:rPr>
              <w:t>მოცულობა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174F55" w:rsidRDefault="00174F55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                 19,715,760 </w:t>
            </w:r>
          </w:p>
        </w:tc>
      </w:tr>
    </w:tbl>
    <w:p w:rsidR="007A22B9" w:rsidRPr="007A22B9" w:rsidRDefault="007A22B9" w:rsidP="00174F55">
      <w:pPr>
        <w:spacing w:after="0" w:line="240" w:lineRule="auto"/>
        <w:jc w:val="right"/>
        <w:rPr>
          <w:rFonts w:ascii="Sylfaen" w:hAnsi="Sylfaen"/>
          <w:bCs/>
          <w:i/>
          <w:sz w:val="20"/>
          <w:szCs w:val="20"/>
          <w:lang w:val="ka-GE"/>
        </w:rPr>
      </w:pPr>
    </w:p>
    <w:p w:rsidR="00173BAA" w:rsidRDefault="00544AAC" w:rsidP="00544AAC">
      <w:pPr>
        <w:ind w:firstLine="709"/>
        <w:jc w:val="both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>
        <w:rPr>
          <w:rFonts w:ascii="Sylfaen" w:hAnsi="Sylfaen"/>
          <w:i/>
          <w:sz w:val="18"/>
          <w:szCs w:val="18"/>
          <w:lang w:val="ka-GE"/>
        </w:rPr>
        <w:t>შენიშვნა: გამოთვლისას გამოყენებულია გაცვლითი კურსი: 1 აშშ დოლარი = 2.63 ლარი. სახელმწიფო ვალის ზღვრული მოცულობა გადაანგარიშდება შესაბამის პერიოდში მოქმედი გაცვლითი კურსის მიხედვით.</w:t>
      </w:r>
      <w:bookmarkStart w:id="0" w:name="_GoBack"/>
      <w:bookmarkEnd w:id="0"/>
      <w:r w:rsidR="00F6697A"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  <w:t xml:space="preserve"> </w:t>
      </w:r>
      <w:r w:rsidR="00D713F6"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  <w:t xml:space="preserve">        </w:t>
      </w:r>
    </w:p>
    <w:sectPr w:rsidR="00173BAA" w:rsidSect="00537CFA">
      <w:footerReference w:type="default" r:id="rId11"/>
      <w:pgSz w:w="11907" w:h="16839" w:code="9"/>
      <w:pgMar w:top="284" w:right="1275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8A" w:rsidRDefault="00F0348A" w:rsidP="00400BED">
      <w:pPr>
        <w:spacing w:after="0" w:line="240" w:lineRule="auto"/>
      </w:pPr>
      <w:r>
        <w:separator/>
      </w:r>
    </w:p>
  </w:endnote>
  <w:endnote w:type="continuationSeparator" w:id="0">
    <w:p w:rsidR="00F0348A" w:rsidRDefault="00F0348A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986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421" w:rsidRDefault="006B5421" w:rsidP="00537CFA">
        <w:pPr>
          <w:pStyle w:val="Footer"/>
          <w:tabs>
            <w:tab w:val="left" w:pos="1260"/>
            <w:tab w:val="right" w:pos="955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A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5421" w:rsidRDefault="006B5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8A" w:rsidRDefault="00F0348A" w:rsidP="00400BED">
      <w:pPr>
        <w:spacing w:after="0" w:line="240" w:lineRule="auto"/>
      </w:pPr>
      <w:r>
        <w:separator/>
      </w:r>
    </w:p>
  </w:footnote>
  <w:footnote w:type="continuationSeparator" w:id="0">
    <w:p w:rsidR="00F0348A" w:rsidRDefault="00F0348A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2FF8"/>
    <w:rsid w:val="00013D97"/>
    <w:rsid w:val="0001411B"/>
    <w:rsid w:val="000156E3"/>
    <w:rsid w:val="000162A1"/>
    <w:rsid w:val="00017DE3"/>
    <w:rsid w:val="00030CF6"/>
    <w:rsid w:val="0003606D"/>
    <w:rsid w:val="00037587"/>
    <w:rsid w:val="00040C4B"/>
    <w:rsid w:val="00041765"/>
    <w:rsid w:val="00044F01"/>
    <w:rsid w:val="000458CE"/>
    <w:rsid w:val="000508A2"/>
    <w:rsid w:val="00064717"/>
    <w:rsid w:val="00071D1D"/>
    <w:rsid w:val="00071DD7"/>
    <w:rsid w:val="00073EEF"/>
    <w:rsid w:val="00074A14"/>
    <w:rsid w:val="0007519C"/>
    <w:rsid w:val="000771C9"/>
    <w:rsid w:val="000801A6"/>
    <w:rsid w:val="00085683"/>
    <w:rsid w:val="00086A00"/>
    <w:rsid w:val="00091646"/>
    <w:rsid w:val="00095B71"/>
    <w:rsid w:val="00096855"/>
    <w:rsid w:val="000969CB"/>
    <w:rsid w:val="00096CC2"/>
    <w:rsid w:val="000973FB"/>
    <w:rsid w:val="000A29EB"/>
    <w:rsid w:val="000A4467"/>
    <w:rsid w:val="000A7EDA"/>
    <w:rsid w:val="000B16F8"/>
    <w:rsid w:val="000B567A"/>
    <w:rsid w:val="000B6954"/>
    <w:rsid w:val="000B6CAA"/>
    <w:rsid w:val="000C139F"/>
    <w:rsid w:val="000C57D0"/>
    <w:rsid w:val="000D159E"/>
    <w:rsid w:val="000D1A17"/>
    <w:rsid w:val="000D4D25"/>
    <w:rsid w:val="000E0438"/>
    <w:rsid w:val="000E1AF9"/>
    <w:rsid w:val="000E4DAD"/>
    <w:rsid w:val="000E7432"/>
    <w:rsid w:val="000F00E4"/>
    <w:rsid w:val="000F13F4"/>
    <w:rsid w:val="000F55BB"/>
    <w:rsid w:val="000F7FD3"/>
    <w:rsid w:val="001055DA"/>
    <w:rsid w:val="00110A1B"/>
    <w:rsid w:val="00121AE2"/>
    <w:rsid w:val="00124299"/>
    <w:rsid w:val="001261C7"/>
    <w:rsid w:val="00126E5C"/>
    <w:rsid w:val="0013125A"/>
    <w:rsid w:val="0013347B"/>
    <w:rsid w:val="00137ED5"/>
    <w:rsid w:val="00140A2F"/>
    <w:rsid w:val="001441DC"/>
    <w:rsid w:val="00145367"/>
    <w:rsid w:val="00147EAD"/>
    <w:rsid w:val="00154312"/>
    <w:rsid w:val="00157433"/>
    <w:rsid w:val="00162FC7"/>
    <w:rsid w:val="0016733A"/>
    <w:rsid w:val="00173BAA"/>
    <w:rsid w:val="00174F55"/>
    <w:rsid w:val="001763B0"/>
    <w:rsid w:val="00182832"/>
    <w:rsid w:val="00187C1C"/>
    <w:rsid w:val="00193364"/>
    <w:rsid w:val="001A2AFB"/>
    <w:rsid w:val="001B4547"/>
    <w:rsid w:val="001B508D"/>
    <w:rsid w:val="001B5DAC"/>
    <w:rsid w:val="001C5235"/>
    <w:rsid w:val="001C5F44"/>
    <w:rsid w:val="001D0A60"/>
    <w:rsid w:val="001D5195"/>
    <w:rsid w:val="001D5ADC"/>
    <w:rsid w:val="001D65B8"/>
    <w:rsid w:val="001D6905"/>
    <w:rsid w:val="001D7AFC"/>
    <w:rsid w:val="001E2DD2"/>
    <w:rsid w:val="001E61BA"/>
    <w:rsid w:val="001E62A2"/>
    <w:rsid w:val="001E6933"/>
    <w:rsid w:val="001F1323"/>
    <w:rsid w:val="00200F18"/>
    <w:rsid w:val="0020475E"/>
    <w:rsid w:val="00206BEB"/>
    <w:rsid w:val="00210947"/>
    <w:rsid w:val="00215653"/>
    <w:rsid w:val="00216E75"/>
    <w:rsid w:val="0022130D"/>
    <w:rsid w:val="002221D9"/>
    <w:rsid w:val="00225341"/>
    <w:rsid w:val="00233B5E"/>
    <w:rsid w:val="0023438F"/>
    <w:rsid w:val="0024105B"/>
    <w:rsid w:val="0024488E"/>
    <w:rsid w:val="00247C11"/>
    <w:rsid w:val="0025039F"/>
    <w:rsid w:val="00255AE1"/>
    <w:rsid w:val="00263EAD"/>
    <w:rsid w:val="00270120"/>
    <w:rsid w:val="002758CB"/>
    <w:rsid w:val="0028042E"/>
    <w:rsid w:val="0028088E"/>
    <w:rsid w:val="00280FA2"/>
    <w:rsid w:val="0028789D"/>
    <w:rsid w:val="0029394E"/>
    <w:rsid w:val="00294224"/>
    <w:rsid w:val="00296E7A"/>
    <w:rsid w:val="002A29FC"/>
    <w:rsid w:val="002A3C73"/>
    <w:rsid w:val="002A4263"/>
    <w:rsid w:val="002B1FB3"/>
    <w:rsid w:val="002B3E23"/>
    <w:rsid w:val="002B47AA"/>
    <w:rsid w:val="002B6F15"/>
    <w:rsid w:val="002B7EE6"/>
    <w:rsid w:val="002C2F60"/>
    <w:rsid w:val="002C41C2"/>
    <w:rsid w:val="002C7782"/>
    <w:rsid w:val="002D16E4"/>
    <w:rsid w:val="002D6813"/>
    <w:rsid w:val="002E3E75"/>
    <w:rsid w:val="002F292C"/>
    <w:rsid w:val="002F4A36"/>
    <w:rsid w:val="002F7144"/>
    <w:rsid w:val="003028B4"/>
    <w:rsid w:val="00304455"/>
    <w:rsid w:val="00307263"/>
    <w:rsid w:val="00310E6E"/>
    <w:rsid w:val="00312E0E"/>
    <w:rsid w:val="00313468"/>
    <w:rsid w:val="003166CD"/>
    <w:rsid w:val="00316EAF"/>
    <w:rsid w:val="00317C22"/>
    <w:rsid w:val="003303AF"/>
    <w:rsid w:val="00332B60"/>
    <w:rsid w:val="003351F0"/>
    <w:rsid w:val="00335477"/>
    <w:rsid w:val="003419E6"/>
    <w:rsid w:val="003425D6"/>
    <w:rsid w:val="00352E0D"/>
    <w:rsid w:val="0035676A"/>
    <w:rsid w:val="00361883"/>
    <w:rsid w:val="00364196"/>
    <w:rsid w:val="00372FD5"/>
    <w:rsid w:val="00375F6E"/>
    <w:rsid w:val="00382167"/>
    <w:rsid w:val="003838EC"/>
    <w:rsid w:val="00395CE1"/>
    <w:rsid w:val="003967C1"/>
    <w:rsid w:val="003A0E81"/>
    <w:rsid w:val="003A4A93"/>
    <w:rsid w:val="003B1490"/>
    <w:rsid w:val="003B22D1"/>
    <w:rsid w:val="003B4834"/>
    <w:rsid w:val="003B5B47"/>
    <w:rsid w:val="003B68A7"/>
    <w:rsid w:val="003C2AE8"/>
    <w:rsid w:val="003C3825"/>
    <w:rsid w:val="003C5914"/>
    <w:rsid w:val="003C60E3"/>
    <w:rsid w:val="003D5A3B"/>
    <w:rsid w:val="003D6E27"/>
    <w:rsid w:val="003E2AE8"/>
    <w:rsid w:val="003E2E05"/>
    <w:rsid w:val="003E2FDF"/>
    <w:rsid w:val="003E5A7C"/>
    <w:rsid w:val="003F208F"/>
    <w:rsid w:val="003F27BF"/>
    <w:rsid w:val="003F2860"/>
    <w:rsid w:val="003F3483"/>
    <w:rsid w:val="003F36B5"/>
    <w:rsid w:val="003F581B"/>
    <w:rsid w:val="003F6F77"/>
    <w:rsid w:val="00400BED"/>
    <w:rsid w:val="00405A47"/>
    <w:rsid w:val="0040622C"/>
    <w:rsid w:val="0040699D"/>
    <w:rsid w:val="004117C8"/>
    <w:rsid w:val="00416472"/>
    <w:rsid w:val="00425B8C"/>
    <w:rsid w:val="00425E7D"/>
    <w:rsid w:val="00427DC2"/>
    <w:rsid w:val="004324BD"/>
    <w:rsid w:val="00441218"/>
    <w:rsid w:val="004439FD"/>
    <w:rsid w:val="00457886"/>
    <w:rsid w:val="00466050"/>
    <w:rsid w:val="00466B57"/>
    <w:rsid w:val="00471D7F"/>
    <w:rsid w:val="00480DC3"/>
    <w:rsid w:val="004816BC"/>
    <w:rsid w:val="004835AB"/>
    <w:rsid w:val="00485FD9"/>
    <w:rsid w:val="00490B44"/>
    <w:rsid w:val="00493136"/>
    <w:rsid w:val="00496409"/>
    <w:rsid w:val="004A3196"/>
    <w:rsid w:val="004A3DB0"/>
    <w:rsid w:val="004B0D23"/>
    <w:rsid w:val="004B1263"/>
    <w:rsid w:val="004B1CC7"/>
    <w:rsid w:val="004B29BC"/>
    <w:rsid w:val="004B46E8"/>
    <w:rsid w:val="004C59A6"/>
    <w:rsid w:val="004D17A6"/>
    <w:rsid w:val="004D7B47"/>
    <w:rsid w:val="004E2497"/>
    <w:rsid w:val="004E422E"/>
    <w:rsid w:val="004F5AB2"/>
    <w:rsid w:val="0050185A"/>
    <w:rsid w:val="00501E22"/>
    <w:rsid w:val="005131CE"/>
    <w:rsid w:val="005165EB"/>
    <w:rsid w:val="0053399C"/>
    <w:rsid w:val="00534D33"/>
    <w:rsid w:val="005370EC"/>
    <w:rsid w:val="00537CFA"/>
    <w:rsid w:val="0054275A"/>
    <w:rsid w:val="00543222"/>
    <w:rsid w:val="00544450"/>
    <w:rsid w:val="00544AAC"/>
    <w:rsid w:val="00547406"/>
    <w:rsid w:val="0055314B"/>
    <w:rsid w:val="005532C7"/>
    <w:rsid w:val="0055381D"/>
    <w:rsid w:val="0055654D"/>
    <w:rsid w:val="00557774"/>
    <w:rsid w:val="00564957"/>
    <w:rsid w:val="00570728"/>
    <w:rsid w:val="00570A55"/>
    <w:rsid w:val="00570C98"/>
    <w:rsid w:val="00572781"/>
    <w:rsid w:val="0057502A"/>
    <w:rsid w:val="0058301C"/>
    <w:rsid w:val="005830B0"/>
    <w:rsid w:val="0058312E"/>
    <w:rsid w:val="005870D9"/>
    <w:rsid w:val="00594033"/>
    <w:rsid w:val="00596075"/>
    <w:rsid w:val="005A44F5"/>
    <w:rsid w:val="005A5523"/>
    <w:rsid w:val="005B3151"/>
    <w:rsid w:val="005B3C35"/>
    <w:rsid w:val="005B498D"/>
    <w:rsid w:val="005B505D"/>
    <w:rsid w:val="005B5D38"/>
    <w:rsid w:val="005C0056"/>
    <w:rsid w:val="005C212A"/>
    <w:rsid w:val="005D41B7"/>
    <w:rsid w:val="005E1257"/>
    <w:rsid w:val="005E2930"/>
    <w:rsid w:val="005E5E26"/>
    <w:rsid w:val="005E63ED"/>
    <w:rsid w:val="005E7CA8"/>
    <w:rsid w:val="005F36E9"/>
    <w:rsid w:val="005F6B8A"/>
    <w:rsid w:val="006042C4"/>
    <w:rsid w:val="00615CCA"/>
    <w:rsid w:val="006168BD"/>
    <w:rsid w:val="006202AE"/>
    <w:rsid w:val="006204B4"/>
    <w:rsid w:val="00621E8E"/>
    <w:rsid w:val="00623F0F"/>
    <w:rsid w:val="006268F4"/>
    <w:rsid w:val="006361AA"/>
    <w:rsid w:val="00651040"/>
    <w:rsid w:val="0065336E"/>
    <w:rsid w:val="00653DD1"/>
    <w:rsid w:val="006546E7"/>
    <w:rsid w:val="006578EC"/>
    <w:rsid w:val="00667DDB"/>
    <w:rsid w:val="00673822"/>
    <w:rsid w:val="00680B46"/>
    <w:rsid w:val="00681DFF"/>
    <w:rsid w:val="00682DC8"/>
    <w:rsid w:val="006830DB"/>
    <w:rsid w:val="00684B33"/>
    <w:rsid w:val="006859B7"/>
    <w:rsid w:val="0068719D"/>
    <w:rsid w:val="00693321"/>
    <w:rsid w:val="00693542"/>
    <w:rsid w:val="00694AB3"/>
    <w:rsid w:val="006A0EC7"/>
    <w:rsid w:val="006A3476"/>
    <w:rsid w:val="006A47A2"/>
    <w:rsid w:val="006A7D49"/>
    <w:rsid w:val="006B398B"/>
    <w:rsid w:val="006B5421"/>
    <w:rsid w:val="006C2FB0"/>
    <w:rsid w:val="006C6499"/>
    <w:rsid w:val="006C77A4"/>
    <w:rsid w:val="006D3126"/>
    <w:rsid w:val="006D6E25"/>
    <w:rsid w:val="006E02C4"/>
    <w:rsid w:val="006F1443"/>
    <w:rsid w:val="006F1A93"/>
    <w:rsid w:val="006F334D"/>
    <w:rsid w:val="006F34C1"/>
    <w:rsid w:val="006F4202"/>
    <w:rsid w:val="006F4803"/>
    <w:rsid w:val="006F576F"/>
    <w:rsid w:val="006F5BEB"/>
    <w:rsid w:val="006F6D3E"/>
    <w:rsid w:val="007039CE"/>
    <w:rsid w:val="0070519F"/>
    <w:rsid w:val="0070689E"/>
    <w:rsid w:val="007121D3"/>
    <w:rsid w:val="00712989"/>
    <w:rsid w:val="0071317C"/>
    <w:rsid w:val="00713B95"/>
    <w:rsid w:val="00716043"/>
    <w:rsid w:val="00716759"/>
    <w:rsid w:val="00722371"/>
    <w:rsid w:val="0072498D"/>
    <w:rsid w:val="0072749E"/>
    <w:rsid w:val="00734778"/>
    <w:rsid w:val="00737314"/>
    <w:rsid w:val="00737BC2"/>
    <w:rsid w:val="007449DE"/>
    <w:rsid w:val="007464DB"/>
    <w:rsid w:val="00746651"/>
    <w:rsid w:val="007638B2"/>
    <w:rsid w:val="00764192"/>
    <w:rsid w:val="007643C1"/>
    <w:rsid w:val="00771909"/>
    <w:rsid w:val="007720D8"/>
    <w:rsid w:val="00780B7F"/>
    <w:rsid w:val="0078542F"/>
    <w:rsid w:val="00790043"/>
    <w:rsid w:val="007A22B9"/>
    <w:rsid w:val="007B4FCC"/>
    <w:rsid w:val="007B50C9"/>
    <w:rsid w:val="007B5F90"/>
    <w:rsid w:val="007B6928"/>
    <w:rsid w:val="007B6D1D"/>
    <w:rsid w:val="007C3960"/>
    <w:rsid w:val="007C795B"/>
    <w:rsid w:val="007D1B10"/>
    <w:rsid w:val="007D22F1"/>
    <w:rsid w:val="007D2DE1"/>
    <w:rsid w:val="007D4E77"/>
    <w:rsid w:val="007D7881"/>
    <w:rsid w:val="007E711B"/>
    <w:rsid w:val="007F2E76"/>
    <w:rsid w:val="007F2F53"/>
    <w:rsid w:val="007F3733"/>
    <w:rsid w:val="007F71FD"/>
    <w:rsid w:val="00812C36"/>
    <w:rsid w:val="00817C42"/>
    <w:rsid w:val="0082056D"/>
    <w:rsid w:val="00826C90"/>
    <w:rsid w:val="0083184C"/>
    <w:rsid w:val="008330FC"/>
    <w:rsid w:val="00836A37"/>
    <w:rsid w:val="008416A6"/>
    <w:rsid w:val="00844751"/>
    <w:rsid w:val="0085157F"/>
    <w:rsid w:val="008546EC"/>
    <w:rsid w:val="008564DE"/>
    <w:rsid w:val="00862004"/>
    <w:rsid w:val="00864429"/>
    <w:rsid w:val="0086615D"/>
    <w:rsid w:val="00866340"/>
    <w:rsid w:val="00866C5D"/>
    <w:rsid w:val="00881898"/>
    <w:rsid w:val="00885C87"/>
    <w:rsid w:val="00886733"/>
    <w:rsid w:val="00890F23"/>
    <w:rsid w:val="008931CF"/>
    <w:rsid w:val="00895BDF"/>
    <w:rsid w:val="0089646B"/>
    <w:rsid w:val="008A1C29"/>
    <w:rsid w:val="008A296A"/>
    <w:rsid w:val="008A7DED"/>
    <w:rsid w:val="008B2C36"/>
    <w:rsid w:val="008C0A08"/>
    <w:rsid w:val="008C2A4C"/>
    <w:rsid w:val="008C387D"/>
    <w:rsid w:val="008C3F27"/>
    <w:rsid w:val="008C692E"/>
    <w:rsid w:val="008C7E2B"/>
    <w:rsid w:val="008D0387"/>
    <w:rsid w:val="008D3068"/>
    <w:rsid w:val="008D7651"/>
    <w:rsid w:val="008D7B2F"/>
    <w:rsid w:val="008E40B9"/>
    <w:rsid w:val="008E772B"/>
    <w:rsid w:val="008F0B91"/>
    <w:rsid w:val="00903ED6"/>
    <w:rsid w:val="00905BCC"/>
    <w:rsid w:val="00907532"/>
    <w:rsid w:val="00923C6D"/>
    <w:rsid w:val="00927EE7"/>
    <w:rsid w:val="009330E5"/>
    <w:rsid w:val="009335FA"/>
    <w:rsid w:val="00935F0A"/>
    <w:rsid w:val="009408F0"/>
    <w:rsid w:val="00941504"/>
    <w:rsid w:val="009453D8"/>
    <w:rsid w:val="00952EBF"/>
    <w:rsid w:val="0096271C"/>
    <w:rsid w:val="0096590B"/>
    <w:rsid w:val="009660A9"/>
    <w:rsid w:val="009734FB"/>
    <w:rsid w:val="00982850"/>
    <w:rsid w:val="00982E29"/>
    <w:rsid w:val="00986AAF"/>
    <w:rsid w:val="0099134B"/>
    <w:rsid w:val="009917B8"/>
    <w:rsid w:val="00991B14"/>
    <w:rsid w:val="00997661"/>
    <w:rsid w:val="009A1016"/>
    <w:rsid w:val="009A2872"/>
    <w:rsid w:val="009A7187"/>
    <w:rsid w:val="009A78B3"/>
    <w:rsid w:val="009A7CFF"/>
    <w:rsid w:val="009B1B48"/>
    <w:rsid w:val="009B6F6F"/>
    <w:rsid w:val="009C1DED"/>
    <w:rsid w:val="009C3A0F"/>
    <w:rsid w:val="009C6F6B"/>
    <w:rsid w:val="009D1D40"/>
    <w:rsid w:val="009D383C"/>
    <w:rsid w:val="009D5407"/>
    <w:rsid w:val="009D66CB"/>
    <w:rsid w:val="009D72B5"/>
    <w:rsid w:val="009E49DA"/>
    <w:rsid w:val="009E5F2B"/>
    <w:rsid w:val="009F1D79"/>
    <w:rsid w:val="009F6AC0"/>
    <w:rsid w:val="009F7E90"/>
    <w:rsid w:val="00A038BB"/>
    <w:rsid w:val="00A04E5E"/>
    <w:rsid w:val="00A1081B"/>
    <w:rsid w:val="00A13C99"/>
    <w:rsid w:val="00A145F4"/>
    <w:rsid w:val="00A2021C"/>
    <w:rsid w:val="00A2126C"/>
    <w:rsid w:val="00A22485"/>
    <w:rsid w:val="00A26B28"/>
    <w:rsid w:val="00A30759"/>
    <w:rsid w:val="00A4206C"/>
    <w:rsid w:val="00A45EB8"/>
    <w:rsid w:val="00A5293F"/>
    <w:rsid w:val="00A6278E"/>
    <w:rsid w:val="00A63967"/>
    <w:rsid w:val="00A67F51"/>
    <w:rsid w:val="00A74699"/>
    <w:rsid w:val="00A761DC"/>
    <w:rsid w:val="00A87F14"/>
    <w:rsid w:val="00A90B92"/>
    <w:rsid w:val="00A90C44"/>
    <w:rsid w:val="00AA1660"/>
    <w:rsid w:val="00AB0A72"/>
    <w:rsid w:val="00AB4534"/>
    <w:rsid w:val="00AB5A99"/>
    <w:rsid w:val="00AB7802"/>
    <w:rsid w:val="00AC1154"/>
    <w:rsid w:val="00AC2209"/>
    <w:rsid w:val="00AD2D43"/>
    <w:rsid w:val="00AD5E57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118E0"/>
    <w:rsid w:val="00B12E23"/>
    <w:rsid w:val="00B13F75"/>
    <w:rsid w:val="00B14B51"/>
    <w:rsid w:val="00B157CD"/>
    <w:rsid w:val="00B15E0F"/>
    <w:rsid w:val="00B20166"/>
    <w:rsid w:val="00B224DB"/>
    <w:rsid w:val="00B2284C"/>
    <w:rsid w:val="00B236F8"/>
    <w:rsid w:val="00B248CA"/>
    <w:rsid w:val="00B30876"/>
    <w:rsid w:val="00B32432"/>
    <w:rsid w:val="00B44750"/>
    <w:rsid w:val="00B44900"/>
    <w:rsid w:val="00B460EB"/>
    <w:rsid w:val="00B469CE"/>
    <w:rsid w:val="00B502E6"/>
    <w:rsid w:val="00B5085B"/>
    <w:rsid w:val="00B55FD3"/>
    <w:rsid w:val="00B61F3B"/>
    <w:rsid w:val="00B64DB8"/>
    <w:rsid w:val="00B662F1"/>
    <w:rsid w:val="00B6654D"/>
    <w:rsid w:val="00B67339"/>
    <w:rsid w:val="00B7224C"/>
    <w:rsid w:val="00B72782"/>
    <w:rsid w:val="00B741CD"/>
    <w:rsid w:val="00B7509F"/>
    <w:rsid w:val="00B76574"/>
    <w:rsid w:val="00B84C15"/>
    <w:rsid w:val="00B95192"/>
    <w:rsid w:val="00B95528"/>
    <w:rsid w:val="00BA297C"/>
    <w:rsid w:val="00BA6094"/>
    <w:rsid w:val="00BB4019"/>
    <w:rsid w:val="00BC132A"/>
    <w:rsid w:val="00BC168E"/>
    <w:rsid w:val="00BC505C"/>
    <w:rsid w:val="00BC764D"/>
    <w:rsid w:val="00BC79A6"/>
    <w:rsid w:val="00BD1D05"/>
    <w:rsid w:val="00BD3C50"/>
    <w:rsid w:val="00BE4984"/>
    <w:rsid w:val="00BE4EE0"/>
    <w:rsid w:val="00BE777E"/>
    <w:rsid w:val="00BF0EBD"/>
    <w:rsid w:val="00BF151B"/>
    <w:rsid w:val="00BF1937"/>
    <w:rsid w:val="00BF50A9"/>
    <w:rsid w:val="00C0434C"/>
    <w:rsid w:val="00C04FBA"/>
    <w:rsid w:val="00C13117"/>
    <w:rsid w:val="00C136E3"/>
    <w:rsid w:val="00C17F88"/>
    <w:rsid w:val="00C20E2F"/>
    <w:rsid w:val="00C31F7F"/>
    <w:rsid w:val="00C36A3D"/>
    <w:rsid w:val="00C42DBB"/>
    <w:rsid w:val="00C44420"/>
    <w:rsid w:val="00C4579F"/>
    <w:rsid w:val="00C60875"/>
    <w:rsid w:val="00C60AD9"/>
    <w:rsid w:val="00C644C6"/>
    <w:rsid w:val="00C6765C"/>
    <w:rsid w:val="00C676F1"/>
    <w:rsid w:val="00C73B44"/>
    <w:rsid w:val="00C757E0"/>
    <w:rsid w:val="00C75813"/>
    <w:rsid w:val="00C75C56"/>
    <w:rsid w:val="00C765DD"/>
    <w:rsid w:val="00C80BCF"/>
    <w:rsid w:val="00C91918"/>
    <w:rsid w:val="00C9602D"/>
    <w:rsid w:val="00CA4A72"/>
    <w:rsid w:val="00CA65F9"/>
    <w:rsid w:val="00CA70A1"/>
    <w:rsid w:val="00CB3F5C"/>
    <w:rsid w:val="00CB57F7"/>
    <w:rsid w:val="00CB6749"/>
    <w:rsid w:val="00CC1535"/>
    <w:rsid w:val="00CC46C4"/>
    <w:rsid w:val="00CC61C6"/>
    <w:rsid w:val="00CC6C0E"/>
    <w:rsid w:val="00CD1557"/>
    <w:rsid w:val="00CD2440"/>
    <w:rsid w:val="00CD6C9D"/>
    <w:rsid w:val="00CD7862"/>
    <w:rsid w:val="00CD7C57"/>
    <w:rsid w:val="00CE5649"/>
    <w:rsid w:val="00CE5DF2"/>
    <w:rsid w:val="00CF3A41"/>
    <w:rsid w:val="00D01070"/>
    <w:rsid w:val="00D0479D"/>
    <w:rsid w:val="00D04E46"/>
    <w:rsid w:val="00D05684"/>
    <w:rsid w:val="00D059C8"/>
    <w:rsid w:val="00D10101"/>
    <w:rsid w:val="00D1142C"/>
    <w:rsid w:val="00D12397"/>
    <w:rsid w:val="00D207EF"/>
    <w:rsid w:val="00D21BD3"/>
    <w:rsid w:val="00D22125"/>
    <w:rsid w:val="00D261E7"/>
    <w:rsid w:val="00D26939"/>
    <w:rsid w:val="00D31A08"/>
    <w:rsid w:val="00D32336"/>
    <w:rsid w:val="00D3238E"/>
    <w:rsid w:val="00D34895"/>
    <w:rsid w:val="00D47CCE"/>
    <w:rsid w:val="00D539F2"/>
    <w:rsid w:val="00D53A3C"/>
    <w:rsid w:val="00D55D57"/>
    <w:rsid w:val="00D568BA"/>
    <w:rsid w:val="00D62208"/>
    <w:rsid w:val="00D628D5"/>
    <w:rsid w:val="00D66DD7"/>
    <w:rsid w:val="00D677AE"/>
    <w:rsid w:val="00D713F6"/>
    <w:rsid w:val="00D729AB"/>
    <w:rsid w:val="00D73825"/>
    <w:rsid w:val="00D77528"/>
    <w:rsid w:val="00D80890"/>
    <w:rsid w:val="00D824F1"/>
    <w:rsid w:val="00D82D13"/>
    <w:rsid w:val="00D83C3E"/>
    <w:rsid w:val="00D84173"/>
    <w:rsid w:val="00D90239"/>
    <w:rsid w:val="00D918E1"/>
    <w:rsid w:val="00D920AD"/>
    <w:rsid w:val="00D94C3D"/>
    <w:rsid w:val="00DA27F4"/>
    <w:rsid w:val="00DA395D"/>
    <w:rsid w:val="00DA521E"/>
    <w:rsid w:val="00DB2B66"/>
    <w:rsid w:val="00DB30DF"/>
    <w:rsid w:val="00DB47C0"/>
    <w:rsid w:val="00DC24F5"/>
    <w:rsid w:val="00DC3604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BC8"/>
    <w:rsid w:val="00E02C4C"/>
    <w:rsid w:val="00E07907"/>
    <w:rsid w:val="00E079D4"/>
    <w:rsid w:val="00E11336"/>
    <w:rsid w:val="00E224DE"/>
    <w:rsid w:val="00E26573"/>
    <w:rsid w:val="00E30881"/>
    <w:rsid w:val="00E31BC0"/>
    <w:rsid w:val="00E33726"/>
    <w:rsid w:val="00E35BB0"/>
    <w:rsid w:val="00E3693C"/>
    <w:rsid w:val="00E36B7F"/>
    <w:rsid w:val="00E407B5"/>
    <w:rsid w:val="00E41BE1"/>
    <w:rsid w:val="00E44522"/>
    <w:rsid w:val="00E532A9"/>
    <w:rsid w:val="00E53972"/>
    <w:rsid w:val="00E569AC"/>
    <w:rsid w:val="00E56CB9"/>
    <w:rsid w:val="00E60694"/>
    <w:rsid w:val="00E658F5"/>
    <w:rsid w:val="00E736E9"/>
    <w:rsid w:val="00E77771"/>
    <w:rsid w:val="00E81BCB"/>
    <w:rsid w:val="00E842C2"/>
    <w:rsid w:val="00EA2D25"/>
    <w:rsid w:val="00EA388F"/>
    <w:rsid w:val="00EA65D7"/>
    <w:rsid w:val="00EB0470"/>
    <w:rsid w:val="00EB2E2F"/>
    <w:rsid w:val="00EB4097"/>
    <w:rsid w:val="00EC0C5D"/>
    <w:rsid w:val="00EC2EC2"/>
    <w:rsid w:val="00ED0545"/>
    <w:rsid w:val="00ED0857"/>
    <w:rsid w:val="00ED3F2C"/>
    <w:rsid w:val="00ED5F30"/>
    <w:rsid w:val="00ED69D4"/>
    <w:rsid w:val="00EE4160"/>
    <w:rsid w:val="00EE7F4F"/>
    <w:rsid w:val="00EF46D7"/>
    <w:rsid w:val="00F01A27"/>
    <w:rsid w:val="00F0348A"/>
    <w:rsid w:val="00F07891"/>
    <w:rsid w:val="00F106FA"/>
    <w:rsid w:val="00F114A0"/>
    <w:rsid w:val="00F163EB"/>
    <w:rsid w:val="00F213DA"/>
    <w:rsid w:val="00F252D0"/>
    <w:rsid w:val="00F312ED"/>
    <w:rsid w:val="00F331FF"/>
    <w:rsid w:val="00F34EAC"/>
    <w:rsid w:val="00F35BA9"/>
    <w:rsid w:val="00F37717"/>
    <w:rsid w:val="00F44547"/>
    <w:rsid w:val="00F446F1"/>
    <w:rsid w:val="00F51EBA"/>
    <w:rsid w:val="00F57C06"/>
    <w:rsid w:val="00F624D9"/>
    <w:rsid w:val="00F6697A"/>
    <w:rsid w:val="00F66BF1"/>
    <w:rsid w:val="00F74E70"/>
    <w:rsid w:val="00F76C9B"/>
    <w:rsid w:val="00F819E7"/>
    <w:rsid w:val="00F83F23"/>
    <w:rsid w:val="00F87116"/>
    <w:rsid w:val="00F93AD8"/>
    <w:rsid w:val="00FA6ABC"/>
    <w:rsid w:val="00FA74FF"/>
    <w:rsid w:val="00FC40F7"/>
    <w:rsid w:val="00FD1BE5"/>
    <w:rsid w:val="00FD412B"/>
    <w:rsid w:val="00FD6622"/>
    <w:rsid w:val="00FE24A2"/>
    <w:rsid w:val="00FE2A1F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9A70DD-76BB-4CD3-99C4-59BAF901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2E0E"/>
    <w:rPr>
      <w:color w:val="800080"/>
      <w:u w:val="single"/>
    </w:rPr>
  </w:style>
  <w:style w:type="paragraph" w:customStyle="1" w:styleId="font5">
    <w:name w:val="font5"/>
    <w:basedOn w:val="Normal"/>
    <w:rsid w:val="00312E0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35632">
    <w:name w:val="xl35632"/>
    <w:basedOn w:val="Normal"/>
    <w:rsid w:val="00312E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3">
    <w:name w:val="xl35633"/>
    <w:basedOn w:val="Normal"/>
    <w:rsid w:val="00312E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312E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5">
    <w:name w:val="xl35635"/>
    <w:basedOn w:val="Normal"/>
    <w:rsid w:val="00312E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312E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312E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312E0E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39">
    <w:name w:val="xl35639"/>
    <w:basedOn w:val="Normal"/>
    <w:rsid w:val="00312E0E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0">
    <w:name w:val="xl35640"/>
    <w:basedOn w:val="Normal"/>
    <w:rsid w:val="00312E0E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312E0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2">
    <w:name w:val="xl35642"/>
    <w:basedOn w:val="Normal"/>
    <w:rsid w:val="00312E0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312E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312E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5">
    <w:name w:val="xl35645"/>
    <w:basedOn w:val="Normal"/>
    <w:rsid w:val="00312E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312E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312E0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312E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312E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312E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312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312E0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312E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31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312E0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312E0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31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312E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312E0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312E0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312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312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312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312E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312E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312E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312E0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312E0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31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31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312E0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31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312E0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312E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312E0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312E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312E0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312E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312E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88">
    <w:name w:val="xl35688"/>
    <w:basedOn w:val="Normal"/>
    <w:rsid w:val="00312E0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312E0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0">
    <w:name w:val="xl35690"/>
    <w:basedOn w:val="Normal"/>
    <w:rsid w:val="00312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312E0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312E0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312E0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312E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312E0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312E0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99">
    <w:name w:val="xl35699"/>
    <w:basedOn w:val="Normal"/>
    <w:rsid w:val="00312E0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312E0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312E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2">
    <w:name w:val="xl35702"/>
    <w:basedOn w:val="Normal"/>
    <w:rsid w:val="00312E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3">
    <w:name w:val="xl35703"/>
    <w:basedOn w:val="Normal"/>
    <w:rsid w:val="00312E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312E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312E0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312E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08">
    <w:name w:val="xl35708"/>
    <w:basedOn w:val="Normal"/>
    <w:rsid w:val="00312E0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09">
    <w:name w:val="xl35709"/>
    <w:basedOn w:val="Normal"/>
    <w:rsid w:val="00312E0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0">
    <w:name w:val="xl35710"/>
    <w:basedOn w:val="Normal"/>
    <w:rsid w:val="00312E0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312E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312E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3">
    <w:name w:val="xl35713"/>
    <w:basedOn w:val="Normal"/>
    <w:rsid w:val="00312E0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4">
    <w:name w:val="xl35714"/>
    <w:basedOn w:val="Normal"/>
    <w:rsid w:val="00312E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15">
    <w:name w:val="xl35715"/>
    <w:basedOn w:val="Normal"/>
    <w:rsid w:val="0031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31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7">
    <w:name w:val="xl35717"/>
    <w:basedOn w:val="Normal"/>
    <w:rsid w:val="00312E0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8">
    <w:name w:val="xl35718"/>
    <w:basedOn w:val="Normal"/>
    <w:rsid w:val="00312E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312E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312E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312E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2">
    <w:name w:val="xl35722"/>
    <w:basedOn w:val="Normal"/>
    <w:rsid w:val="00312E0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3">
    <w:name w:val="xl35723"/>
    <w:basedOn w:val="Normal"/>
    <w:rsid w:val="00312E0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4">
    <w:name w:val="xl35724"/>
    <w:basedOn w:val="Normal"/>
    <w:rsid w:val="00312E0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25">
    <w:name w:val="xl35725"/>
    <w:basedOn w:val="Normal"/>
    <w:rsid w:val="00312E0E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26">
    <w:name w:val="xl35726"/>
    <w:basedOn w:val="Normal"/>
    <w:rsid w:val="00312E0E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27">
    <w:name w:val="xl35727"/>
    <w:basedOn w:val="Normal"/>
    <w:rsid w:val="00312E0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28">
    <w:name w:val="xl35728"/>
    <w:basedOn w:val="Normal"/>
    <w:rsid w:val="00312E0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312E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312E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312E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312E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5733">
    <w:name w:val="xl35733"/>
    <w:basedOn w:val="Normal"/>
    <w:rsid w:val="00312E0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312E0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312E0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312E0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312E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312E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312E0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312E0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312E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312E0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312E0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312E0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45">
    <w:name w:val="xl35745"/>
    <w:basedOn w:val="Normal"/>
    <w:rsid w:val="00312E0E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46">
    <w:name w:val="xl35746"/>
    <w:basedOn w:val="Normal"/>
    <w:rsid w:val="00312E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47">
    <w:name w:val="xl35747"/>
    <w:basedOn w:val="Normal"/>
    <w:rsid w:val="00312E0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45788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7%20AUG_GEO-Eng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Manana\AVERAGE%20Terms\Average%20Weighted%20Interest%20Rate_2017%20AUG_GEO-Eng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7%20AUG_GEO-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16350899823592E-2"/>
          <c:y val="7.3462577614608934E-2"/>
          <c:w val="0.97408357423881853"/>
          <c:h val="0.88618036827046764"/>
        </c:manualLayout>
      </c:layout>
      <c:ofPieChart>
        <c:ofPieType val="bar"/>
        <c:varyColors val="1"/>
        <c:ser>
          <c:idx val="0"/>
          <c:order val="0"/>
          <c:tx>
            <c:strRef>
              <c:f>'Jun_2017_G '!$P$6</c:f>
              <c:strCache>
                <c:ptCount val="1"/>
                <c:pt idx="0">
                  <c:v> საშინაო </c:v>
                </c:pt>
              </c:strCache>
            </c:strRef>
          </c:tx>
          <c:dPt>
            <c:idx val="0"/>
            <c:bubble3D val="0"/>
            <c:explosion val="14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5E8-4450-BDC3-F0261A8BEE68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5E8-4450-BDC3-F0261A8BEE68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55E8-4450-BDC3-F0261A8BEE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55E8-4450-BDC3-F0261A8BEE68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55E8-4450-BDC3-F0261A8BEE68}"/>
              </c:ext>
            </c:extLst>
          </c:dPt>
          <c:dPt>
            <c:idx val="5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B-55E8-4450-BDC3-F0261A8BEE68}"/>
              </c:ext>
            </c:extLst>
          </c:dPt>
          <c:dLbls>
            <c:dLbl>
              <c:idx val="0"/>
              <c:layout>
                <c:manualLayout>
                  <c:x val="8.6034801205404882E-2"/>
                  <c:y val="2.1546822065743983E-2"/>
                </c:manualLayout>
              </c:layout>
              <c:tx>
                <c:rich>
                  <a:bodyPr/>
                  <a:lstStyle/>
                  <a:p>
                    <a:r>
                      <a:rPr lang="ka-GE" sz="900">
                        <a:solidFill>
                          <a:sysClr val="windowText" lastClr="000000"/>
                        </a:solidFill>
                      </a:rPr>
                      <a:t> საშინაო 
22%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E8-4450-BDC3-F0261A8BEE6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>
                        <a:solidFill>
                          <a:sysClr val="windowText" lastClr="000000"/>
                        </a:solidFill>
                      </a:rPr>
                      <a:t>მრავალმხრივი
57%</a:t>
                    </a:r>
                    <a:endParaRPr lang="ka-GE"/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E8-4450-BDC3-F0261A8BEE68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55E8-4450-BDC3-F0261A8BEE6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5E8-4450-BDC3-F0261A8BEE68}"/>
                </c:ext>
              </c:extLst>
            </c:dLbl>
            <c:dLbl>
              <c:idx val="5"/>
              <c:layout>
                <c:manualLayout>
                  <c:x val="-0.24604497087436719"/>
                  <c:y val="2.0899325910252408E-2"/>
                </c:manualLayout>
              </c:layout>
              <c:tx>
                <c:rich>
                  <a:bodyPr/>
                  <a:lstStyle/>
                  <a:p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78%</a:t>
                    </a:r>
                    <a:endParaRPr lang="ka-GE" dirty="0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5E8-4450-BDC3-F0261A8BEE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'Jun_2017_G '!$P$6:$P$10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'Jun_2017_G '!$Q$6:$Q$10</c:f>
              <c:numCache>
                <c:formatCode>_(* #,##0_);_(* \(#,##0\);_(* "-"??_);_(@_)</c:formatCode>
                <c:ptCount val="5"/>
                <c:pt idx="0">
                  <c:v>3436295.7477400005</c:v>
                </c:pt>
                <c:pt idx="1">
                  <c:v>8777945.544692358</c:v>
                </c:pt>
                <c:pt idx="2">
                  <c:v>2009959.9953277288</c:v>
                </c:pt>
                <c:pt idx="3">
                  <c:v>1213700</c:v>
                </c:pt>
                <c:pt idx="4">
                  <c:v>5204.4397879748003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5E8-4450-BDC3-F0261A8BEE6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57"/>
        <c:splitType val="pos"/>
        <c:splitPos val="4"/>
        <c:secondPieSize val="100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29238212693291"/>
          <c:y val="0.20265609134624596"/>
          <c:w val="0.69663251430920536"/>
          <c:h val="0.68958254305803013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5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F5D-4120-B40A-0B75574A3CA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2F5D-4120-B40A-0B75574A3CA9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2F5D-4120-B40A-0B75574A3CA9}"/>
              </c:ext>
            </c:extLst>
          </c:dPt>
          <c:dLbls>
            <c:dLbl>
              <c:idx val="0"/>
              <c:layout>
                <c:manualLayout>
                  <c:x val="-0.22675597388906366"/>
                  <c:y val="1.8240046996695351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bg1"/>
                        </a:solidFill>
                      </a:defRPr>
                    </a:pPr>
                    <a:fld id="{1A9DD67B-007A-4FB2-A412-48E96964291F}" type="CATEGORYNAME">
                      <a:rPr lang="en-US"/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 22%</a:t>
                    </a:r>
                  </a:p>
                </c:rich>
              </c:tx>
              <c:numFmt formatCode="0%" sourceLinked="0"/>
              <c:spPr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F5D-4120-B40A-0B75574A3CA9}"/>
                </c:ext>
              </c:extLst>
            </c:dLbl>
            <c:dLbl>
              <c:idx val="1"/>
              <c:layout>
                <c:manualLayout>
                  <c:x val="0.14828166941697968"/>
                  <c:y val="-0.24390170740895267"/>
                </c:manualLayout>
              </c:layout>
              <c:tx>
                <c:rich>
                  <a:bodyPr/>
                  <a:lstStyle/>
                  <a:p>
                    <a:fld id="{9E1BFCE5-599F-482C-A3CF-34725E39D0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40%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F5D-4120-B40A-0B75574A3CA9}"/>
                </c:ext>
              </c:extLst>
            </c:dLbl>
            <c:dLbl>
              <c:idx val="2"/>
              <c:layout>
                <c:manualLayout>
                  <c:x val="0.14648452076020618"/>
                  <c:y val="0.1417882253769373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20E02F38-B391-4960-A9ED-63842047E364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 34%</a:t>
                    </a:r>
                  </a:p>
                </c:rich>
              </c:tx>
              <c:numFmt formatCode="0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170477184327862"/>
                      <c:h val="9.345517941644157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F5D-4120-B40A-0B75574A3CA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900"/>
                    </a:pPr>
                    <a:fld id="{1657788A-9704-480B-B75B-B0A9CACA8A01}" type="CATEGORYNAME">
                      <a:rPr lang="ka-GE"/>
                      <a:pPr>
                        <a:defRPr sz="900"/>
                      </a:pPr>
                      <a:t>[CATEGORY NAME]</a:t>
                    </a:fld>
                    <a:r>
                      <a:rPr lang="ka-GE" baseline="0"/>
                      <a:t> 4%</a:t>
                    </a:r>
                  </a:p>
                </c:rich>
              </c:tx>
              <c:numFmt formatCode="0%" sourceLinked="0"/>
              <c:spPr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F5D-4120-B40A-0B75574A3CA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'Jun_2017_G '!$K$43:$K$46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'Jun_2017_G '!$M$43:$M$46</c:f>
              <c:numCache>
                <c:formatCode>0%</c:formatCode>
                <c:ptCount val="4"/>
                <c:pt idx="0">
                  <c:v>0.20349733925764468</c:v>
                </c:pt>
                <c:pt idx="1">
                  <c:v>0.41875098405991301</c:v>
                </c:pt>
                <c:pt idx="2">
                  <c:v>0.33209414533925047</c:v>
                </c:pt>
                <c:pt idx="3">
                  <c:v>4.5657531343191712E-2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F5D-4120-B40A-0B75574A3CA9}"/>
            </c:ext>
          </c:extLst>
        </c:ser>
        <c:ser>
          <c:idx val="1"/>
          <c:order val="1"/>
          <c:explosion val="25"/>
          <c:cat>
            <c:strRef>
              <c:f>'Jun_2017_G '!$K$43:$K$46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'Jun_2017_G '!$M$45:$M$48</c:f>
              <c:numCache>
                <c:formatCode>0%</c:formatCode>
                <c:ptCount val="4"/>
                <c:pt idx="0">
                  <c:v>0.33209414533925047</c:v>
                </c:pt>
                <c:pt idx="1">
                  <c:v>4.5657531343191712E-2</c:v>
                </c:pt>
                <c:pt idx="2" formatCode="0.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F5D-4120-B40A-0B75574A3C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ka-GE" sz="1100" b="1" i="0" u="none" strike="noStrike" baseline="0"/>
              <a:t>საპროცენტო განაკვეთის ტიპი</a:t>
            </a:r>
            <a:endParaRPr lang="en-US" sz="1100"/>
          </a:p>
        </c:rich>
      </c:tx>
      <c:layout>
        <c:manualLayout>
          <c:xMode val="edge"/>
          <c:yMode val="edge"/>
          <c:x val="0.14736892002212099"/>
          <c:y val="0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666365474807469E-2"/>
          <c:y val="0.19770442980341743"/>
          <c:w val="0.82225033346241572"/>
          <c:h val="0.79829157718921495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FE0-405C-8F15-E4E9289C0FCF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AFE0-405C-8F15-E4E9289C0FCF}"/>
              </c:ext>
            </c:extLst>
          </c:dPt>
          <c:dLbls>
            <c:dLbl>
              <c:idx val="0"/>
              <c:layout>
                <c:manualLayout>
                  <c:x val="-0.24638251366120217"/>
                  <c:y val="-0.16664031281804059"/>
                </c:manualLayout>
              </c:layout>
              <c:tx>
                <c:rich>
                  <a:bodyPr/>
                  <a:lstStyle/>
                  <a:p>
                    <a:fld id="{F3C6A936-F530-4D75-9DE0-64C15069C22A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63%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55191256830602"/>
                      <c:h val="0.2427485135786598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FE0-405C-8F15-E4E9289C0FC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51EC801-CDFA-40BC-8691-52DE9362177B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37%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FE0-405C-8F15-E4E9289C0F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'Jun_2017_G '!$L$21:$L$22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'Jun_2017_G '!$M$21:$M$22</c:f>
              <c:numCache>
                <c:formatCode>_(* #,##0_);_(* \(#,##0\);_(* "-"??_);_(@_)</c:formatCode>
                <c:ptCount val="2"/>
                <c:pt idx="0">
                  <c:v>3338542.8244439997</c:v>
                </c:pt>
                <c:pt idx="1">
                  <c:v>1607823.649894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E0-405C-8F15-E4E9289C0FC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0.14666</cdr:x>
      <cdr:y>0</cdr:y>
    </cdr:from>
    <cdr:to>
      <cdr:x>0.85719</cdr:x>
      <cdr:y>0.13358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3784" y="0"/>
          <a:ext cx="2246909" cy="3486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1100" b="1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>
            <a:effectLst/>
          </a:endParaRPr>
        </a:p>
        <a:p xmlns:a="http://schemas.openxmlformats.org/drawingml/2006/main">
          <a:pPr algn="ctr"/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F5BE-DFDD-41E1-9569-F9568FA4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Lela Phirtskhalaishvili</dc:creator>
  <cp:lastModifiedBy>Inga Gurgenidze</cp:lastModifiedBy>
  <cp:revision>10</cp:revision>
  <cp:lastPrinted>2015-06-25T16:20:00Z</cp:lastPrinted>
  <dcterms:created xsi:type="dcterms:W3CDTF">2018-09-24T13:07:00Z</dcterms:created>
  <dcterms:modified xsi:type="dcterms:W3CDTF">2018-09-27T17:43:00Z</dcterms:modified>
</cp:coreProperties>
</file>